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912"/>
        <w:tblW w:w="10145" w:type="dxa"/>
        <w:tblLook w:val="04A0" w:firstRow="1" w:lastRow="0" w:firstColumn="1" w:lastColumn="0" w:noHBand="0" w:noVBand="1"/>
      </w:tblPr>
      <w:tblGrid>
        <w:gridCol w:w="10145"/>
      </w:tblGrid>
      <w:tr w:rsidR="00AA7BE4" w:rsidRPr="00002159" w14:paraId="2F36EB37" w14:textId="77777777" w:rsidTr="008B25E2">
        <w:trPr>
          <w:trHeight w:val="221"/>
        </w:trPr>
        <w:tc>
          <w:tcPr>
            <w:tcW w:w="1014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435BAE34" w14:textId="77777777" w:rsidR="00AA7BE4" w:rsidRPr="00002159" w:rsidRDefault="00AA7BE4" w:rsidP="008B25E2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002159">
              <w:rPr>
                <w:rFonts w:ascii="Times New Roman" w:hAnsi="Times New Roman"/>
                <w:noProof/>
                <w:sz w:val="24"/>
                <w:szCs w:val="24"/>
                <w:lang w:eastAsia="sq-AL"/>
              </w:rPr>
              <w:drawing>
                <wp:inline distT="0" distB="0" distL="0" distR="0" wp14:anchorId="3A93B9F2" wp14:editId="505142CB">
                  <wp:extent cx="737665" cy="828675"/>
                  <wp:effectExtent l="0" t="0" r="5715" b="0"/>
                  <wp:docPr id="2" name="Picture 2" descr="C:\Users\albert.avdiu\Desktop\STEMA PER TEMP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bert.avdiu\Desktop\STEMA PER TEMPL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438" cy="830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BE4" w:rsidRPr="00002159" w14:paraId="7ED785DC" w14:textId="77777777" w:rsidTr="008B25E2">
        <w:trPr>
          <w:trHeight w:val="398"/>
        </w:trPr>
        <w:tc>
          <w:tcPr>
            <w:tcW w:w="1014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68EA6D27" w14:textId="77777777" w:rsidR="00AA7BE4" w:rsidRPr="00002159" w:rsidRDefault="00AA7BE4" w:rsidP="008B25E2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002159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REPUBLIKA E KOSOVËS</w:t>
            </w:r>
          </w:p>
          <w:p w14:paraId="046A58A6" w14:textId="77777777" w:rsidR="00AA7BE4" w:rsidRPr="00002159" w:rsidRDefault="00AA7BE4" w:rsidP="008B25E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002159">
              <w:rPr>
                <w:rFonts w:ascii="Times New Roman" w:hAnsi="Times New Roman"/>
                <w:sz w:val="24"/>
                <w:szCs w:val="24"/>
                <w:lang w:val="sr-Latn-RS"/>
              </w:rPr>
              <w:t>REPUBLIKA KOSOVA – REPUBLIC OF KOSOVO</w:t>
            </w:r>
          </w:p>
        </w:tc>
      </w:tr>
      <w:tr w:rsidR="00AA7BE4" w:rsidRPr="00002159" w14:paraId="46E5565C" w14:textId="77777777" w:rsidTr="008B25E2">
        <w:trPr>
          <w:trHeight w:val="97"/>
        </w:trPr>
        <w:tc>
          <w:tcPr>
            <w:tcW w:w="10145" w:type="dxa"/>
            <w:tcBorders>
              <w:top w:val="single" w:sz="4" w:space="0" w:color="FFFFFF" w:themeColor="background1"/>
              <w:left w:val="nil"/>
              <w:bottom w:val="single" w:sz="12" w:space="0" w:color="335A89"/>
              <w:right w:val="nil"/>
            </w:tcBorders>
          </w:tcPr>
          <w:p w14:paraId="2D37338C" w14:textId="77777777" w:rsidR="00AA7BE4" w:rsidRPr="00002159" w:rsidRDefault="00AA7BE4" w:rsidP="008B25E2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002159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KËSHILLI GJYQËSOR I KOSOVËS</w:t>
            </w:r>
          </w:p>
          <w:p w14:paraId="39C1479E" w14:textId="77777777" w:rsidR="00AA7BE4" w:rsidRPr="00002159" w:rsidRDefault="00AA7BE4" w:rsidP="008B25E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002159">
              <w:rPr>
                <w:rFonts w:ascii="Times New Roman" w:hAnsi="Times New Roman"/>
                <w:sz w:val="24"/>
                <w:szCs w:val="24"/>
                <w:lang w:val="sr-Latn-RS"/>
              </w:rPr>
              <w:t>SUDSKI SAVET KOSOVA - KOSOVO JUDICIAL COUNCIL</w:t>
            </w:r>
          </w:p>
        </w:tc>
      </w:tr>
      <w:tr w:rsidR="00AA7BE4" w:rsidRPr="00002159" w14:paraId="0B3CE7C2" w14:textId="77777777" w:rsidTr="008B25E2">
        <w:trPr>
          <w:trHeight w:val="40"/>
        </w:trPr>
        <w:tc>
          <w:tcPr>
            <w:tcW w:w="10145" w:type="dxa"/>
            <w:tcBorders>
              <w:top w:val="single" w:sz="12" w:space="0" w:color="335A89"/>
              <w:left w:val="nil"/>
              <w:bottom w:val="nil"/>
              <w:right w:val="nil"/>
            </w:tcBorders>
          </w:tcPr>
          <w:p w14:paraId="672ED8B8" w14:textId="77777777" w:rsidR="00AA7BE4" w:rsidRPr="00002159" w:rsidRDefault="00AA7BE4" w:rsidP="008B25E2">
            <w:pPr>
              <w:tabs>
                <w:tab w:val="left" w:pos="7215"/>
              </w:tabs>
              <w:rPr>
                <w:sz w:val="20"/>
                <w:szCs w:val="20"/>
                <w:lang w:val="sr-Latn-RS"/>
              </w:rPr>
            </w:pPr>
          </w:p>
        </w:tc>
      </w:tr>
    </w:tbl>
    <w:p w14:paraId="6ECC7921" w14:textId="13DAB511" w:rsidR="0035095E" w:rsidRPr="00002159" w:rsidRDefault="0035095E" w:rsidP="00F06F31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>Sudski savet Kosova, na osnovu člana 7. stav 1.24. Zakona br. 06/L-055 o Sudskom savetu Kosova i člana 39. stav 3. Zakona br. 06/L – 054 o sudovima, na sastanku održanom XXX 2023. godine, usvaja sledeći:</w:t>
      </w:r>
    </w:p>
    <w:p w14:paraId="7939D94C" w14:textId="77777777" w:rsidR="00325C10" w:rsidRPr="00002159" w:rsidRDefault="00325C10" w:rsidP="00F06F31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E47AB6F" w14:textId="39012122" w:rsidR="00257207" w:rsidRPr="00002159" w:rsidRDefault="0035095E" w:rsidP="00325C10">
      <w:pPr>
        <w:autoSpaceDE w:val="0"/>
        <w:autoSpaceDN w:val="0"/>
        <w:adjustRightInd w:val="0"/>
        <w:spacing w:after="0" w:line="360" w:lineRule="auto"/>
        <w:jc w:val="center"/>
        <w:rPr>
          <w:rStyle w:val="ptext-"/>
          <w:rFonts w:ascii="Times New Roman" w:hAnsi="Times New Roman"/>
          <w:color w:val="FF0000"/>
          <w:sz w:val="28"/>
          <w:szCs w:val="28"/>
          <w:lang w:val="sr-Latn-RS"/>
        </w:rPr>
      </w:pPr>
      <w:r w:rsidRPr="00002159">
        <w:rPr>
          <w:rStyle w:val="ptext-"/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sr-Latn-RS"/>
        </w:rPr>
        <w:t>PRAVILNIK BR</w:t>
      </w:r>
      <w:r w:rsidR="00257207" w:rsidRPr="00002159">
        <w:rPr>
          <w:rStyle w:val="ptext-"/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sr-Latn-RS"/>
        </w:rPr>
        <w:t>.</w:t>
      </w:r>
      <w:r w:rsidR="00325C10" w:rsidRPr="00002159">
        <w:rPr>
          <w:rStyle w:val="ptext-"/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sr-Latn-RS"/>
        </w:rPr>
        <w:t xml:space="preserve"> X/2023</w:t>
      </w:r>
    </w:p>
    <w:p w14:paraId="0D4FE9D0" w14:textId="77777777" w:rsidR="0035095E" w:rsidRPr="00002159" w:rsidRDefault="0035095E" w:rsidP="00325C10">
      <w:pPr>
        <w:spacing w:after="0" w:line="360" w:lineRule="auto"/>
        <w:jc w:val="center"/>
        <w:rPr>
          <w:rStyle w:val="ptext-"/>
          <w:rFonts w:ascii="Times New Roman" w:hAnsi="Times New Roman"/>
          <w:b/>
          <w:sz w:val="28"/>
          <w:szCs w:val="28"/>
          <w:bdr w:val="none" w:sz="0" w:space="0" w:color="auto" w:frame="1"/>
          <w:lang w:val="sr-Latn-RS"/>
        </w:rPr>
      </w:pPr>
      <w:r w:rsidRPr="00002159">
        <w:rPr>
          <w:rStyle w:val="ptext-"/>
          <w:rFonts w:ascii="Times New Roman" w:hAnsi="Times New Roman"/>
          <w:b/>
          <w:sz w:val="28"/>
          <w:szCs w:val="28"/>
          <w:bdr w:val="none" w:sz="0" w:space="0" w:color="auto" w:frame="1"/>
          <w:lang w:val="sr-Latn-RS"/>
        </w:rPr>
        <w:t>O LICENCIRANJU SUDSKIH PREVODILACA I TUMAČA</w:t>
      </w:r>
    </w:p>
    <w:p w14:paraId="067072DD" w14:textId="77777777" w:rsidR="00B651C2" w:rsidRPr="00002159" w:rsidRDefault="00B651C2" w:rsidP="00AD5CAB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1CF737EB" w14:textId="77777777" w:rsidR="005C1F6D" w:rsidRDefault="005C1F6D" w:rsidP="00207A86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7F9D0B87" w14:textId="3B2531E0" w:rsidR="00257207" w:rsidRPr="00002159" w:rsidRDefault="00257207" w:rsidP="00207A86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35095E"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>Član</w:t>
      </w:r>
      <w:r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1</w:t>
      </w:r>
      <w:r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br/>
      </w:r>
      <w:r w:rsidR="0035095E"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>Svrha i delokrug</w:t>
      </w:r>
    </w:p>
    <w:p w14:paraId="6B218702" w14:textId="57B00EF8" w:rsidR="003E5976" w:rsidRPr="00002159" w:rsidRDefault="00284D93" w:rsidP="00E32FD2">
      <w:pPr>
        <w:spacing w:before="240" w:after="240"/>
        <w:jc w:val="both"/>
        <w:rPr>
          <w:rStyle w:val="ptext-"/>
          <w:rFonts w:ascii="Times New Roman" w:hAnsi="Times New Roman"/>
          <w:color w:val="000000"/>
          <w:sz w:val="24"/>
          <w:szCs w:val="24"/>
          <w:bdr w:val="none" w:sz="0" w:space="0" w:color="auto" w:frame="1"/>
          <w:lang w:val="sr-Latn-RS"/>
        </w:rPr>
      </w:pPr>
      <w:r w:rsidRPr="00002159">
        <w:rPr>
          <w:rStyle w:val="ptext-"/>
          <w:rFonts w:ascii="Times New Roman" w:hAnsi="Times New Roman"/>
          <w:color w:val="000000"/>
          <w:sz w:val="24"/>
          <w:szCs w:val="24"/>
          <w:bdr w:val="none" w:sz="0" w:space="0" w:color="auto" w:frame="1"/>
          <w:lang w:val="sr-Latn-RS"/>
        </w:rPr>
        <w:t xml:space="preserve">1. </w:t>
      </w:r>
      <w:r w:rsidR="003E5976" w:rsidRPr="00002159">
        <w:rPr>
          <w:rStyle w:val="ptext-"/>
          <w:rFonts w:ascii="Times New Roman" w:hAnsi="Times New Roman"/>
          <w:color w:val="000000"/>
          <w:sz w:val="24"/>
          <w:szCs w:val="24"/>
          <w:bdr w:val="none" w:sz="0" w:space="0" w:color="auto" w:frame="1"/>
          <w:lang w:val="sr-Latn-RS"/>
        </w:rPr>
        <w:t xml:space="preserve">Ovim Pravilnikom utvrđuje se postupak licenciranja, uslovi, prava  i obaveze za sudske prevodioce i tumače, visina nagrade za njihov rad, kao i o njihovo brisanje iz registra.  </w:t>
      </w:r>
    </w:p>
    <w:p w14:paraId="72F2D7BD" w14:textId="466087CD" w:rsidR="003E5976" w:rsidRPr="00002159" w:rsidRDefault="00284D93" w:rsidP="00E32FD2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>2.</w:t>
      </w:r>
      <w:r w:rsidR="003E5976" w:rsidRPr="00002159">
        <w:rPr>
          <w:lang w:val="sr-Latn-RS"/>
        </w:rPr>
        <w:t xml:space="preserve"> </w:t>
      </w:r>
      <w:r w:rsidR="003E5976" w:rsidRPr="00002159">
        <w:rPr>
          <w:rFonts w:ascii="Times New Roman" w:hAnsi="Times New Roman" w:cs="Times New Roman"/>
          <w:sz w:val="24"/>
          <w:szCs w:val="24"/>
          <w:lang w:val="sr-Latn-RS"/>
        </w:rPr>
        <w:t>Odredbe ovog pravilnika primenjuju se na sve kandidate koji se prijavljuju u Savetu za licenciranje sudskih prevodilaca i/ili tumača, kao i na sve subjekte koji vode proces definisan ovim pravilnikom.</w:t>
      </w:r>
    </w:p>
    <w:p w14:paraId="660B70C7" w14:textId="77777777" w:rsidR="005C1F6D" w:rsidRDefault="005C1F6D" w:rsidP="00E32FD2">
      <w:pPr>
        <w:pStyle w:val="ListParagraph"/>
        <w:spacing w:before="240" w:after="240"/>
        <w:ind w:left="3960" w:firstLine="360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7268D7A1" w14:textId="77777777" w:rsidR="005C1F6D" w:rsidRDefault="005C1F6D" w:rsidP="00E32FD2">
      <w:pPr>
        <w:pStyle w:val="ListParagraph"/>
        <w:spacing w:before="240" w:after="240"/>
        <w:ind w:left="3960" w:firstLine="360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4243E622" w14:textId="5FF26DBD" w:rsidR="00DA06C1" w:rsidRPr="00002159" w:rsidRDefault="003A225D" w:rsidP="00E32FD2">
      <w:pPr>
        <w:pStyle w:val="ListParagraph"/>
        <w:spacing w:before="240" w:after="240"/>
        <w:ind w:left="3960" w:firstLine="360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Član </w:t>
      </w:r>
      <w:r w:rsidR="00DA06C1"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</w:p>
    <w:p w14:paraId="0B3D0D1B" w14:textId="1C8EDB83" w:rsidR="003E5976" w:rsidRPr="00002159" w:rsidRDefault="003E5976" w:rsidP="00E32FD2">
      <w:pPr>
        <w:pStyle w:val="ListParagraph"/>
        <w:spacing w:before="240" w:after="240"/>
        <w:ind w:left="3240" w:firstLine="360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Opšta načela</w:t>
      </w:r>
    </w:p>
    <w:p w14:paraId="0A6B3C53" w14:textId="7BAD4736" w:rsidR="003E5976" w:rsidRPr="00002159" w:rsidRDefault="003E5976" w:rsidP="00E32FD2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>Ovaj propis se sprovodi u skladu sa načelima nediskriminacije, jednakog tretmana, rodne i etničke zastupljenosti, procesa ispita, profesionalizma, integriteta, transparentnosti, nezavisnosti, nepristrasnosti i meritokratije.</w:t>
      </w:r>
    </w:p>
    <w:p w14:paraId="70B4F394" w14:textId="5193DC7E" w:rsidR="00257207" w:rsidRPr="00002159" w:rsidRDefault="003A225D" w:rsidP="00AD5CAB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Član </w:t>
      </w:r>
      <w:r w:rsidR="00001F45"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  <w:r w:rsidR="00257207"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br/>
      </w:r>
      <w:r w:rsidR="003E5976" w:rsidRPr="00002159">
        <w:rPr>
          <w:rFonts w:ascii="Times New Roman" w:hAnsi="Times New Roman" w:cs="Times New Roman"/>
          <w:b/>
          <w:sz w:val="24"/>
          <w:lang w:val="sr-Latn-RS"/>
        </w:rPr>
        <w:t>Definicije</w:t>
      </w:r>
    </w:p>
    <w:p w14:paraId="04DEA722" w14:textId="77777777" w:rsidR="003E5976" w:rsidRPr="00002159" w:rsidRDefault="003E5976" w:rsidP="003E5976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>U ovom Pravilniku, dole navedeni izrazi imaju sledeće značenje:</w:t>
      </w:r>
    </w:p>
    <w:p w14:paraId="4145035B" w14:textId="77777777" w:rsidR="00180ED1" w:rsidRPr="00002159" w:rsidRDefault="00180ED1" w:rsidP="00721A3D">
      <w:pPr>
        <w:pStyle w:val="ListParagraph"/>
        <w:autoSpaceDE w:val="0"/>
        <w:autoSpaceDN w:val="0"/>
        <w:adjustRightInd w:val="0"/>
        <w:spacing w:before="240" w:after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5BD80FD" w14:textId="7C372C11" w:rsidR="00721A3D" w:rsidRPr="00002159" w:rsidRDefault="003E5976" w:rsidP="00721A3D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before="200" w:line="360" w:lineRule="auto"/>
        <w:ind w:left="1166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>Zakon</w:t>
      </w:r>
      <w:r w:rsidR="002E3EF6"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–</w:t>
      </w:r>
      <w:r w:rsidR="002E3EF6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B5553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002159">
        <w:rPr>
          <w:rFonts w:ascii="Times New Roman" w:hAnsi="Times New Roman" w:cs="Times New Roman"/>
          <w:sz w:val="24"/>
          <w:szCs w:val="24"/>
          <w:lang w:val="sr-Latn-RS"/>
        </w:rPr>
        <w:t>Zakon o Sudskom savetu Kosova</w:t>
      </w:r>
      <w:r w:rsidR="002E3EF6" w:rsidRPr="00002159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36B443DD" w14:textId="4D8C75A2" w:rsidR="003E5976" w:rsidRPr="00002159" w:rsidRDefault="003E5976" w:rsidP="000D2FB2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ind w:left="1166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lastRenderedPageBreak/>
        <w:t>Savet</w:t>
      </w:r>
      <w:r w:rsidR="002E3EF6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Pr="00002159">
        <w:rPr>
          <w:rFonts w:ascii="Times New Roman" w:hAnsi="Times New Roman" w:cs="Times New Roman"/>
          <w:sz w:val="24"/>
          <w:szCs w:val="24"/>
          <w:lang w:val="sr-Latn-RS"/>
        </w:rPr>
        <w:t>Sudski savet Kosova, kao što je definisan u Zakonu o Sudskom savetu Kosova;</w:t>
      </w:r>
    </w:p>
    <w:p w14:paraId="13F95515" w14:textId="422983C0" w:rsidR="00B52BAA" w:rsidRDefault="003E5976" w:rsidP="000D2FB2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ind w:left="1166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Sekretarijat</w:t>
      </w:r>
      <w:r w:rsidR="007E0C53" w:rsidRPr="00002159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721A3D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="007E0C53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002159">
        <w:rPr>
          <w:rFonts w:ascii="Times New Roman" w:hAnsi="Times New Roman" w:cs="Times New Roman"/>
          <w:sz w:val="24"/>
          <w:szCs w:val="24"/>
          <w:lang w:val="sr-Latn-RS"/>
        </w:rPr>
        <w:t>Sekretarijat Sudskog saveta Kosova, kao što je definisan u Zakonu o Sudskom savetu Kosova;</w:t>
      </w:r>
    </w:p>
    <w:p w14:paraId="4DB03BE9" w14:textId="77777777" w:rsidR="00B52BAA" w:rsidRPr="00B52BAA" w:rsidRDefault="00B52BAA" w:rsidP="000D2FB2">
      <w:pPr>
        <w:pStyle w:val="ListParagraph"/>
        <w:autoSpaceDE w:val="0"/>
        <w:autoSpaceDN w:val="0"/>
        <w:adjustRightInd w:val="0"/>
        <w:spacing w:after="0" w:line="360" w:lineRule="auto"/>
        <w:ind w:left="1166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43C6AA6" w14:textId="7D3ABA61" w:rsidR="00B52BAA" w:rsidRDefault="003E5976" w:rsidP="000D2FB2">
      <w:pPr>
        <w:pStyle w:val="ListParagraph"/>
        <w:numPr>
          <w:ilvl w:val="1"/>
          <w:numId w:val="25"/>
        </w:numPr>
        <w:spacing w:after="0" w:line="360" w:lineRule="auto"/>
        <w:ind w:left="1166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>Komisija za licenciranje</w:t>
      </w:r>
      <w:r w:rsidR="00032D1B"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– </w:t>
      </w:r>
      <w:r w:rsidR="008B5553" w:rsidRPr="00002159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Pr="00002159">
        <w:rPr>
          <w:rFonts w:ascii="Times New Roman" w:hAnsi="Times New Roman" w:cs="Times New Roman"/>
          <w:bCs/>
          <w:sz w:val="24"/>
          <w:szCs w:val="24"/>
          <w:lang w:val="sr-Latn-RS"/>
        </w:rPr>
        <w:t>komisija koju obrazuje Savet</w:t>
      </w:r>
      <w:r w:rsidR="00E15BEE" w:rsidRPr="00002159">
        <w:rPr>
          <w:rFonts w:ascii="Times New Roman" w:hAnsi="Times New Roman" w:cs="Times New Roman"/>
          <w:bCs/>
          <w:sz w:val="24"/>
          <w:szCs w:val="24"/>
          <w:lang w:val="sr-Latn-RS"/>
        </w:rPr>
        <w:t>,</w:t>
      </w:r>
      <w:r w:rsidRPr="00002159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nadležna za </w:t>
      </w:r>
      <w:r w:rsidR="00E15BEE" w:rsidRPr="00002159">
        <w:rPr>
          <w:rFonts w:ascii="Times New Roman" w:hAnsi="Times New Roman" w:cs="Times New Roman"/>
          <w:bCs/>
          <w:sz w:val="24"/>
          <w:szCs w:val="24"/>
          <w:lang w:val="sr-Latn-RS"/>
        </w:rPr>
        <w:t>vođenje postupka za licenciranje sudskih prevodilaca</w:t>
      </w:r>
      <w:r w:rsidRPr="00002159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i/ili tumača;</w:t>
      </w:r>
    </w:p>
    <w:p w14:paraId="510D088F" w14:textId="77777777" w:rsidR="00B52BAA" w:rsidRPr="00B52BAA" w:rsidRDefault="00B52BAA" w:rsidP="000D2FB2">
      <w:pPr>
        <w:pStyle w:val="ListParagraph"/>
        <w:spacing w:after="0" w:line="360" w:lineRule="auto"/>
        <w:ind w:left="1166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</w:p>
    <w:p w14:paraId="5F3AFFB8" w14:textId="77777777" w:rsidR="00BE7464" w:rsidRPr="00002159" w:rsidRDefault="00BE7464" w:rsidP="000D2FB2">
      <w:pPr>
        <w:pStyle w:val="ListParagraph"/>
        <w:numPr>
          <w:ilvl w:val="1"/>
          <w:numId w:val="25"/>
        </w:numPr>
        <w:tabs>
          <w:tab w:val="left" w:pos="446"/>
          <w:tab w:val="left" w:pos="900"/>
          <w:tab w:val="left" w:pos="1134"/>
        </w:tabs>
        <w:spacing w:after="0" w:line="360" w:lineRule="auto"/>
        <w:ind w:left="1166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eastAsia="Cambria" w:hAnsi="Times New Roman" w:cs="Times New Roman"/>
          <w:b/>
          <w:bCs/>
          <w:sz w:val="24"/>
          <w:szCs w:val="24"/>
          <w:lang w:val="sr-Latn-RS"/>
        </w:rPr>
        <w:t>Komisija za razmatranje žalbi</w:t>
      </w:r>
      <w:r w:rsidR="00392254" w:rsidRPr="00002159">
        <w:rPr>
          <w:rFonts w:ascii="Times New Roman" w:eastAsia="Cambria" w:hAnsi="Times New Roman" w:cs="Times New Roman"/>
          <w:b/>
          <w:bCs/>
          <w:sz w:val="24"/>
          <w:szCs w:val="24"/>
          <w:lang w:val="sr-Latn-RS"/>
        </w:rPr>
        <w:t xml:space="preserve"> –</w:t>
      </w:r>
      <w:r w:rsidR="00392254" w:rsidRPr="00002159">
        <w:rPr>
          <w:rFonts w:ascii="Times New Roman" w:eastAsia="Cambria" w:hAnsi="Times New Roman" w:cs="Times New Roman"/>
          <w:sz w:val="24"/>
          <w:szCs w:val="24"/>
          <w:lang w:val="sr-Latn-RS"/>
        </w:rPr>
        <w:t xml:space="preserve"> </w:t>
      </w:r>
      <w:r w:rsidRPr="00002159"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>komisija koju obrazuje Savet, nadležna za razmatranje žalbi kandidata u procesu licenciranja sudskih prevodilaca i/ili tumača;</w:t>
      </w:r>
    </w:p>
    <w:p w14:paraId="192B371E" w14:textId="77777777" w:rsidR="00996994" w:rsidRPr="00002159" w:rsidRDefault="00BE7464" w:rsidP="000D2FB2">
      <w:pPr>
        <w:pStyle w:val="ListParagraph"/>
        <w:numPr>
          <w:ilvl w:val="1"/>
          <w:numId w:val="25"/>
        </w:numPr>
        <w:tabs>
          <w:tab w:val="left" w:pos="446"/>
          <w:tab w:val="left" w:pos="900"/>
          <w:tab w:val="left" w:pos="1134"/>
        </w:tabs>
        <w:spacing w:after="0" w:line="360" w:lineRule="auto"/>
        <w:ind w:left="1166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Generalni direktor</w:t>
      </w:r>
      <w:r w:rsidR="00570CE8" w:rsidRPr="00002159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392254" w:rsidRPr="00002159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- </w:t>
      </w:r>
      <w:r w:rsidRPr="00002159">
        <w:rPr>
          <w:rFonts w:ascii="Times New Roman" w:hAnsi="Times New Roman" w:cs="Times New Roman"/>
          <w:bCs/>
          <w:sz w:val="24"/>
          <w:szCs w:val="24"/>
          <w:lang w:val="sr-Latn-RS"/>
        </w:rPr>
        <w:t>generalni direktor Sekretarijata Sudskog saveta Kosova, kao što je predviđeno Zakonom o Sudskom savetu Kosova;</w:t>
      </w:r>
    </w:p>
    <w:p w14:paraId="19CA432E" w14:textId="31F18294" w:rsidR="00996994" w:rsidRPr="00002159" w:rsidRDefault="00BE7464" w:rsidP="000D2FB2">
      <w:pPr>
        <w:pStyle w:val="ListParagraph"/>
        <w:numPr>
          <w:ilvl w:val="1"/>
          <w:numId w:val="25"/>
        </w:numPr>
        <w:tabs>
          <w:tab w:val="left" w:pos="446"/>
          <w:tab w:val="left" w:pos="900"/>
          <w:tab w:val="left" w:pos="1134"/>
        </w:tabs>
        <w:spacing w:after="0" w:line="360" w:lineRule="auto"/>
        <w:ind w:left="1166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>Član komisije</w:t>
      </w:r>
      <w:r w:rsidR="002E3EF6"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2E3EF6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="00996994" w:rsidRPr="00002159">
        <w:rPr>
          <w:rFonts w:ascii="Times New Roman" w:hAnsi="Times New Roman" w:cs="Times New Roman"/>
          <w:sz w:val="24"/>
          <w:szCs w:val="24"/>
          <w:lang w:val="sr-Latn-RS"/>
        </w:rPr>
        <w:t>član koga imenuje Savet i koji obavlja poslove i odgovornosti u skladu sa ovim pravilnikom;</w:t>
      </w:r>
    </w:p>
    <w:p w14:paraId="3CF86D1B" w14:textId="56FC6B4A" w:rsidR="00BE7464" w:rsidRPr="00002159" w:rsidRDefault="00BE7464" w:rsidP="000D2FB2">
      <w:pPr>
        <w:pStyle w:val="ListParagraph"/>
        <w:numPr>
          <w:ilvl w:val="1"/>
          <w:numId w:val="25"/>
        </w:numPr>
        <w:tabs>
          <w:tab w:val="left" w:pos="446"/>
          <w:tab w:val="left" w:pos="900"/>
          <w:tab w:val="left" w:pos="1134"/>
        </w:tabs>
        <w:spacing w:after="0" w:line="360" w:lineRule="auto"/>
        <w:ind w:left="1166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>Rezervni član komisije</w:t>
      </w:r>
      <w:r w:rsidR="002E3EF6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–  </w:t>
      </w:r>
      <w:r w:rsidRPr="00002159">
        <w:rPr>
          <w:rFonts w:ascii="Times New Roman" w:hAnsi="Times New Roman" w:cs="Times New Roman"/>
          <w:sz w:val="24"/>
          <w:szCs w:val="24"/>
          <w:lang w:val="sr-Latn-RS"/>
        </w:rPr>
        <w:t>član koga imenuje Savet i koji zamenjuje članove komisije u slučaju sukoba interesa ili drugih slučajeva mogućih prepreka u vršenju dužnosti člana;</w:t>
      </w:r>
    </w:p>
    <w:p w14:paraId="06969D33" w14:textId="77777777" w:rsidR="00965AEC" w:rsidRPr="00002159" w:rsidRDefault="00BE7464" w:rsidP="000D2FB2">
      <w:pPr>
        <w:pStyle w:val="ListParagraph"/>
        <w:numPr>
          <w:ilvl w:val="1"/>
          <w:numId w:val="25"/>
        </w:numPr>
        <w:tabs>
          <w:tab w:val="left" w:pos="446"/>
          <w:tab w:val="left" w:pos="900"/>
          <w:tab w:val="left" w:pos="1134"/>
        </w:tabs>
        <w:spacing w:after="0" w:line="360" w:lineRule="auto"/>
        <w:ind w:left="1166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eastAsia="Cambria" w:hAnsi="Times New Roman" w:cs="Times New Roman"/>
          <w:b/>
          <w:bCs/>
          <w:sz w:val="24"/>
          <w:szCs w:val="24"/>
          <w:lang w:val="sr-Latn-RS"/>
        </w:rPr>
        <w:t>Sekretar komisije</w:t>
      </w:r>
      <w:r w:rsidR="00CF3CAD" w:rsidRPr="00002159">
        <w:rPr>
          <w:rFonts w:ascii="Times New Roman" w:eastAsia="Cambria" w:hAnsi="Times New Roman" w:cs="Times New Roman"/>
          <w:b/>
          <w:bCs/>
          <w:sz w:val="24"/>
          <w:szCs w:val="24"/>
          <w:lang w:val="sr-Latn-RS"/>
        </w:rPr>
        <w:t xml:space="preserve"> –</w:t>
      </w:r>
      <w:r w:rsidR="00996994" w:rsidRPr="00002159">
        <w:rPr>
          <w:rFonts w:ascii="Times New Roman" w:eastAsia="Cambria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996994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šef kancelarije za prevode, koji podržava Komisiju u neophodnim logističkim i administrativnim poslovima za održavanje ispita i </w:t>
      </w:r>
      <w:r w:rsidR="00965AEC" w:rsidRPr="00002159">
        <w:rPr>
          <w:rFonts w:ascii="Times New Roman" w:hAnsi="Times New Roman" w:cs="Times New Roman"/>
          <w:sz w:val="24"/>
          <w:szCs w:val="24"/>
          <w:lang w:val="sr-Latn-RS"/>
        </w:rPr>
        <w:t>licenciranja</w:t>
      </w:r>
      <w:r w:rsidR="00996994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kandidata;</w:t>
      </w:r>
    </w:p>
    <w:p w14:paraId="6F697D1E" w14:textId="663B28BC" w:rsidR="00965AEC" w:rsidRPr="00002159" w:rsidRDefault="00965AEC" w:rsidP="000D2FB2">
      <w:pPr>
        <w:pStyle w:val="ListParagraph"/>
        <w:numPr>
          <w:ilvl w:val="1"/>
          <w:numId w:val="25"/>
        </w:numPr>
        <w:tabs>
          <w:tab w:val="left" w:pos="446"/>
          <w:tab w:val="left" w:pos="900"/>
          <w:tab w:val="left" w:pos="1134"/>
        </w:tabs>
        <w:spacing w:after="0" w:line="360" w:lineRule="auto"/>
        <w:ind w:left="1166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Jezički par</w:t>
      </w:r>
      <w:r w:rsidR="00257207" w:rsidRPr="00002159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F93084" w:rsidRPr="00002159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–</w:t>
      </w:r>
      <w:r w:rsidR="00257207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podrazumeva dva zvanična jezika Republike Kosova, ili jedan zvanični jezik Republike Kosova i jedan strani jezik, kao i sa jednog zvaničnog jezika na drugi, i obrnuto. </w:t>
      </w:r>
    </w:p>
    <w:p w14:paraId="5CB7DD85" w14:textId="7C0E3062" w:rsidR="00662DC2" w:rsidRDefault="005A70CF" w:rsidP="000D2FB2">
      <w:pPr>
        <w:pStyle w:val="ListParagraph"/>
        <w:numPr>
          <w:ilvl w:val="1"/>
          <w:numId w:val="30"/>
        </w:numPr>
        <w:tabs>
          <w:tab w:val="left" w:pos="900"/>
        </w:tabs>
        <w:spacing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. </w:t>
      </w:r>
      <w:r w:rsidR="00965AEC" w:rsidRPr="00002159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Jezik</w:t>
      </w:r>
      <w:r w:rsidR="00DA5637" w:rsidRPr="00002159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A</w:t>
      </w:r>
      <w:r w:rsidR="00DA5637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– </w:t>
      </w:r>
      <w:r w:rsidR="00965AEC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izvorni jezik teksta ili pisanog dokumenta </w:t>
      </w:r>
      <w:r w:rsidR="00662DC2" w:rsidRPr="00002159">
        <w:rPr>
          <w:rFonts w:ascii="Times New Roman" w:hAnsi="Times New Roman" w:cs="Times New Roman"/>
          <w:sz w:val="24"/>
          <w:szCs w:val="24"/>
          <w:lang w:val="sr-Latn-RS"/>
        </w:rPr>
        <w:t>sa kojeg je izvršen prevod na ciljni jezik;</w:t>
      </w:r>
    </w:p>
    <w:p w14:paraId="391138FE" w14:textId="6CFE9E4B" w:rsidR="005C1F6D" w:rsidRPr="000D2FB2" w:rsidRDefault="00662DC2" w:rsidP="000D2FB2">
      <w:pPr>
        <w:pStyle w:val="ListParagraph"/>
        <w:numPr>
          <w:ilvl w:val="1"/>
          <w:numId w:val="30"/>
        </w:numPr>
        <w:tabs>
          <w:tab w:val="left" w:pos="900"/>
        </w:tabs>
        <w:spacing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. </w:t>
      </w:r>
      <w:r w:rsidR="00965AEC" w:rsidRPr="00002159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Jezik </w:t>
      </w:r>
      <w:r w:rsidR="00DA5637" w:rsidRPr="00002159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B</w:t>
      </w:r>
      <w:r w:rsidR="00DA5637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–  </w:t>
      </w:r>
      <w:r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ciljni jezik na koji je tekst ili pisani prevod preveden sa </w:t>
      </w:r>
      <w:r w:rsidR="00002159" w:rsidRPr="00002159">
        <w:rPr>
          <w:rFonts w:ascii="Times New Roman" w:hAnsi="Times New Roman" w:cs="Times New Roman"/>
          <w:sz w:val="24"/>
          <w:szCs w:val="24"/>
          <w:lang w:val="sr-Latn-RS"/>
        </w:rPr>
        <w:t>izvornog</w:t>
      </w:r>
      <w:r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jezika;</w:t>
      </w:r>
    </w:p>
    <w:p w14:paraId="175810B5" w14:textId="77777777" w:rsidR="00662DC2" w:rsidRPr="00002159" w:rsidRDefault="00662DC2" w:rsidP="000D2FB2">
      <w:pPr>
        <w:pStyle w:val="ListParagraph"/>
        <w:numPr>
          <w:ilvl w:val="1"/>
          <w:numId w:val="30"/>
        </w:numPr>
        <w:tabs>
          <w:tab w:val="left" w:pos="900"/>
        </w:tabs>
        <w:spacing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. </w:t>
      </w:r>
      <w:r w:rsidR="00BE7464" w:rsidRPr="00002159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Sudski prevodilac</w:t>
      </w:r>
      <w:r w:rsidR="00250AFA" w:rsidRPr="00002159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605DD5" w:rsidRPr="00002159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-</w:t>
      </w:r>
      <w:r w:rsidR="00570CE8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002159">
        <w:rPr>
          <w:rFonts w:ascii="Times New Roman" w:hAnsi="Times New Roman" w:cs="Times New Roman"/>
          <w:sz w:val="24"/>
          <w:szCs w:val="24"/>
          <w:lang w:val="sr-Latn-RS"/>
        </w:rPr>
        <w:t>svako lice licencirano u skladu sa ovim pravilnikom koje obavlja ulogu posrednika u komunikaciji putem pismenog prevoda sudskih i vansudskih dokumenata;</w:t>
      </w:r>
    </w:p>
    <w:p w14:paraId="7A2B5A1E" w14:textId="77777777" w:rsidR="005C1F6D" w:rsidRDefault="00662DC2" w:rsidP="000D2FB2">
      <w:pPr>
        <w:pStyle w:val="ListParagraph"/>
        <w:numPr>
          <w:ilvl w:val="1"/>
          <w:numId w:val="30"/>
        </w:numPr>
        <w:tabs>
          <w:tab w:val="left" w:pos="900"/>
        </w:tabs>
        <w:spacing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. </w:t>
      </w:r>
      <w:r w:rsidR="00BE7464" w:rsidRPr="00002159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Sudski tumač</w:t>
      </w:r>
      <w:r w:rsidR="00250AFA" w:rsidRPr="00002159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257207" w:rsidRPr="00002159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-</w:t>
      </w:r>
      <w:r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svako lice koje je licencirano u skladu sa ovim pravilnikom koje </w:t>
      </w:r>
      <w:r w:rsidR="005C1F6D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</w:p>
    <w:p w14:paraId="7B8A8DD9" w14:textId="77777777" w:rsidR="005C1F6D" w:rsidRDefault="005C1F6D" w:rsidP="000D2FB2">
      <w:pPr>
        <w:pStyle w:val="ListParagraph"/>
        <w:tabs>
          <w:tab w:val="left" w:pos="900"/>
        </w:tabs>
        <w:spacing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</w:t>
      </w:r>
      <w:r w:rsidR="00662DC2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obavlja ulogu posrednika u komunikaciji tumačenjem u sudskom postupku, ili u </w:t>
      </w:r>
    </w:p>
    <w:p w14:paraId="17271BC7" w14:textId="11D5DA76" w:rsidR="00662DC2" w:rsidRPr="00002159" w:rsidRDefault="005C1F6D" w:rsidP="000D2FB2">
      <w:pPr>
        <w:pStyle w:val="ListParagraph"/>
        <w:tabs>
          <w:tab w:val="left" w:pos="900"/>
        </w:tabs>
        <w:spacing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 w:rsidR="00662DC2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slučajevima kada je tumačenje neophodno za vođenje sudskog postupka; </w:t>
      </w:r>
    </w:p>
    <w:p w14:paraId="0A615332" w14:textId="77777777" w:rsidR="00662DC2" w:rsidRPr="00002159" w:rsidRDefault="00662DC2" w:rsidP="000D2FB2">
      <w:pPr>
        <w:pStyle w:val="ListParagraph"/>
        <w:numPr>
          <w:ilvl w:val="1"/>
          <w:numId w:val="30"/>
        </w:numPr>
        <w:tabs>
          <w:tab w:val="left" w:pos="900"/>
        </w:tabs>
        <w:spacing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. </w:t>
      </w:r>
      <w:r w:rsidR="00BE7464" w:rsidRPr="00002159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Radno iskustvo</w:t>
      </w:r>
      <w:r w:rsidR="00257207" w:rsidRPr="00002159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-</w:t>
      </w:r>
      <w:r w:rsidR="00257207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002159">
        <w:rPr>
          <w:rFonts w:ascii="Times New Roman" w:hAnsi="Times New Roman" w:cs="Times New Roman"/>
          <w:sz w:val="24"/>
          <w:szCs w:val="24"/>
          <w:lang w:val="sr-Latn-RS"/>
        </w:rPr>
        <w:t>u smislu ovog Pravilnika podrazumeva iskustvo u prevođenju i predavanju, uključujući privatni i javni sektor, kao i domaće i međunarodne organizacije;</w:t>
      </w:r>
    </w:p>
    <w:p w14:paraId="4206FF1C" w14:textId="65270962" w:rsidR="00662DC2" w:rsidRDefault="00662DC2" w:rsidP="000D2FB2">
      <w:pPr>
        <w:pStyle w:val="ListParagraph"/>
        <w:numPr>
          <w:ilvl w:val="1"/>
          <w:numId w:val="30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b/>
          <w:bCs/>
          <w:sz w:val="24"/>
          <w:szCs w:val="24"/>
          <w:lang w:val="sr-Latn-RS"/>
        </w:rPr>
        <w:lastRenderedPageBreak/>
        <w:t>. Subjekti koji vode proces</w:t>
      </w:r>
      <w:r w:rsidR="00392254" w:rsidRPr="00002159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- </w:t>
      </w:r>
      <w:r w:rsidR="00392254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002159">
        <w:rPr>
          <w:rFonts w:ascii="Times New Roman" w:hAnsi="Times New Roman" w:cs="Times New Roman"/>
          <w:sz w:val="24"/>
          <w:szCs w:val="24"/>
          <w:lang w:val="sr-Latn-RS"/>
        </w:rPr>
        <w:t>članovi komisije za licenciranje, razmatranje žalbi, kandidati za prevodioce i/ili sudske tumače, kao i svi odgovorni službenici Saveta koji su uključeni u ovaj proces.</w:t>
      </w:r>
    </w:p>
    <w:p w14:paraId="259FD5A3" w14:textId="77777777" w:rsidR="000D2FB2" w:rsidRPr="00002159" w:rsidRDefault="000D2FB2" w:rsidP="000D2FB2">
      <w:pPr>
        <w:pStyle w:val="ListParagraph"/>
        <w:tabs>
          <w:tab w:val="left" w:pos="900"/>
        </w:tabs>
        <w:spacing w:after="0" w:line="360" w:lineRule="auto"/>
        <w:ind w:left="114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06BAFA0" w14:textId="0D168FBD" w:rsidR="007213C2" w:rsidRPr="00002159" w:rsidRDefault="007213C2" w:rsidP="007213C2">
      <w:pPr>
        <w:pStyle w:val="ListParagraph"/>
        <w:numPr>
          <w:ilvl w:val="0"/>
          <w:numId w:val="25"/>
        </w:numPr>
        <w:tabs>
          <w:tab w:val="left" w:pos="709"/>
          <w:tab w:val="left" w:pos="900"/>
          <w:tab w:val="left" w:pos="1134"/>
        </w:tabs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>Izrazi koji se koriste u jednini imaju isto značenje i u množini. Reči koje se koriste u jednom rodu uključuju i drugi rod.</w:t>
      </w:r>
    </w:p>
    <w:p w14:paraId="6C27D233" w14:textId="1A02B388" w:rsidR="009134D4" w:rsidRPr="00002159" w:rsidRDefault="003A225D" w:rsidP="00AD5CAB">
      <w:pPr>
        <w:tabs>
          <w:tab w:val="left" w:pos="0"/>
        </w:tabs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Član </w:t>
      </w:r>
      <w:r w:rsidR="00344982"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>4</w:t>
      </w:r>
      <w:r w:rsidR="00257207"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br/>
      </w:r>
      <w:r w:rsidR="00BE7464"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>Komisija za licenciranje</w:t>
      </w:r>
    </w:p>
    <w:p w14:paraId="5B3865A8" w14:textId="32B7F55A" w:rsidR="007213C2" w:rsidRPr="00002159" w:rsidRDefault="00493645" w:rsidP="00493645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 w:rsidR="007213C2" w:rsidRPr="00002159">
        <w:rPr>
          <w:rFonts w:ascii="Times New Roman" w:hAnsi="Times New Roman" w:cs="Times New Roman"/>
          <w:sz w:val="24"/>
          <w:szCs w:val="24"/>
          <w:lang w:val="sr-Latn-RS"/>
        </w:rPr>
        <w:t>Na osnovu kriterijuma utvrđenih ovim pravilnikom, Savet obrazuje Komisiju za licenciranje.</w:t>
      </w:r>
    </w:p>
    <w:p w14:paraId="4974618A" w14:textId="34E5C83A" w:rsidR="007213C2" w:rsidRPr="00002159" w:rsidRDefault="00493645" w:rsidP="00493645">
      <w:pPr>
        <w:spacing w:before="240" w:after="240"/>
        <w:jc w:val="both"/>
        <w:rPr>
          <w:rFonts w:ascii="Times New Roman" w:eastAsia="Cambria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eastAsia="Cambria" w:hAnsi="Times New Roman" w:cs="Times New Roman"/>
          <w:sz w:val="24"/>
          <w:szCs w:val="24"/>
          <w:lang w:val="sr-Latn-RS"/>
        </w:rPr>
        <w:t xml:space="preserve">2. </w:t>
      </w:r>
      <w:r w:rsidR="007213C2" w:rsidRPr="00002159">
        <w:rPr>
          <w:rFonts w:ascii="Times New Roman" w:eastAsia="Cambria" w:hAnsi="Times New Roman" w:cs="Times New Roman"/>
          <w:sz w:val="24"/>
          <w:szCs w:val="24"/>
          <w:lang w:val="sr-Latn-RS"/>
        </w:rPr>
        <w:t xml:space="preserve">Komisija za licenciranje sastoji se od tri (3) redovna člana i dva (2) rezervna člana, koji se biraju na mandat od četiri (4) godine, </w:t>
      </w:r>
      <w:r w:rsidR="00002159">
        <w:rPr>
          <w:rFonts w:ascii="Times New Roman" w:eastAsia="Cambria" w:hAnsi="Times New Roman" w:cs="Times New Roman"/>
          <w:sz w:val="24"/>
          <w:szCs w:val="24"/>
          <w:lang w:val="sr-Latn-RS"/>
        </w:rPr>
        <w:t>uz mogućnost</w:t>
      </w:r>
      <w:r w:rsidR="007213C2" w:rsidRPr="00002159">
        <w:rPr>
          <w:rFonts w:ascii="Times New Roman" w:eastAsia="Cambria" w:hAnsi="Times New Roman" w:cs="Times New Roman"/>
          <w:sz w:val="24"/>
          <w:szCs w:val="24"/>
          <w:lang w:val="sr-Latn-RS"/>
        </w:rPr>
        <w:t xml:space="preserve"> ponovnog izbora. Savet bira predsednika komisije iz reda redovnih članova ove komisije.</w:t>
      </w:r>
    </w:p>
    <w:p w14:paraId="4E0C900D" w14:textId="0B420628" w:rsidR="007213C2" w:rsidRPr="00002159" w:rsidRDefault="00493645" w:rsidP="00493645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3. </w:t>
      </w:r>
      <w:r w:rsidR="007213C2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Za imenovanje za člana Komisije za licenciranje, mora biti ispunjen jedan od </w:t>
      </w:r>
      <w:r w:rsidR="00002159" w:rsidRPr="00002159">
        <w:rPr>
          <w:rFonts w:ascii="Times New Roman" w:hAnsi="Times New Roman" w:cs="Times New Roman"/>
          <w:sz w:val="24"/>
          <w:szCs w:val="24"/>
          <w:lang w:val="sr-Latn-RS"/>
        </w:rPr>
        <w:t>sledećih</w:t>
      </w:r>
      <w:r w:rsidR="007213C2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kriterijuma:</w:t>
      </w:r>
    </w:p>
    <w:p w14:paraId="4E205E1B" w14:textId="7A8517D8" w:rsidR="005D517C" w:rsidRPr="00002159" w:rsidRDefault="003A103E" w:rsidP="005D517C">
      <w:pPr>
        <w:pStyle w:val="ListParagraph"/>
        <w:numPr>
          <w:ilvl w:val="1"/>
          <w:numId w:val="32"/>
        </w:numPr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D517C" w:rsidRPr="00002159">
        <w:rPr>
          <w:rFonts w:ascii="Times New Roman" w:hAnsi="Times New Roman" w:cs="Times New Roman"/>
          <w:sz w:val="24"/>
          <w:szCs w:val="24"/>
          <w:lang w:val="sr-Latn-RS"/>
        </w:rPr>
        <w:t>da bude stručnjak, ili da je obavljao prevodilačke poslove u jezičkom paru najmanje pet (5) godina,</w:t>
      </w:r>
    </w:p>
    <w:p w14:paraId="5EF0BA1E" w14:textId="77777777" w:rsidR="00967043" w:rsidRPr="00002159" w:rsidRDefault="00967043" w:rsidP="0096704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E79A3A5" w14:textId="7E5BFE84" w:rsidR="005D517C" w:rsidRPr="00002159" w:rsidRDefault="005C1F6D" w:rsidP="007F4C0E">
      <w:pPr>
        <w:pStyle w:val="ListParagraph"/>
        <w:numPr>
          <w:ilvl w:val="1"/>
          <w:numId w:val="32"/>
        </w:numPr>
        <w:ind w:left="1080"/>
        <w:jc w:val="bot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D517C" w:rsidRPr="00002159">
        <w:rPr>
          <w:rFonts w:ascii="Times New Roman" w:hAnsi="Times New Roman" w:cs="Times New Roman"/>
          <w:sz w:val="24"/>
          <w:szCs w:val="24"/>
          <w:lang w:val="sr-Latn-RS"/>
        </w:rPr>
        <w:t>da obavlja profesiju profesora jezika za koji je podnet zahtev za licenciranje najmanje pet (5) godina;</w:t>
      </w:r>
    </w:p>
    <w:p w14:paraId="2CB658E7" w14:textId="77777777" w:rsidR="00967043" w:rsidRPr="00002159" w:rsidRDefault="00967043" w:rsidP="00967043">
      <w:pPr>
        <w:pStyle w:val="ListParagraph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</w:p>
    <w:p w14:paraId="091960C5" w14:textId="480B8E39" w:rsidR="005D517C" w:rsidRPr="00002159" w:rsidRDefault="005C1F6D" w:rsidP="005D517C">
      <w:pPr>
        <w:pStyle w:val="ListParagraph"/>
        <w:numPr>
          <w:ilvl w:val="1"/>
          <w:numId w:val="32"/>
        </w:numPr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D517C" w:rsidRPr="00002159">
        <w:rPr>
          <w:rFonts w:ascii="Times New Roman" w:hAnsi="Times New Roman" w:cs="Times New Roman"/>
          <w:sz w:val="24"/>
          <w:szCs w:val="24"/>
          <w:lang w:val="sr-Latn-RS"/>
        </w:rPr>
        <w:t>pravnik ili sudija koji je određen za člana komisije treba da bude dobar poznavalac jezičkog para za koji se održava ispit; i,</w:t>
      </w:r>
    </w:p>
    <w:p w14:paraId="47D6F1A8" w14:textId="0227B306" w:rsidR="00866FA4" w:rsidRPr="00002159" w:rsidRDefault="005C1F6D" w:rsidP="00866FA4">
      <w:pPr>
        <w:pStyle w:val="ListParagraph"/>
        <w:numPr>
          <w:ilvl w:val="1"/>
          <w:numId w:val="32"/>
        </w:numPr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67043" w:rsidRPr="00002159">
        <w:rPr>
          <w:rFonts w:ascii="Times New Roman" w:hAnsi="Times New Roman" w:cs="Times New Roman"/>
          <w:sz w:val="24"/>
          <w:szCs w:val="24"/>
          <w:lang w:val="sr-Latn-RS"/>
        </w:rPr>
        <w:t>da bude predstavnik međunarodne organizacije koji nude kurseve na odgovarajućem jeziku;</w:t>
      </w:r>
    </w:p>
    <w:p w14:paraId="0081F79D" w14:textId="542A9F22" w:rsidR="00866FA4" w:rsidRPr="00002159" w:rsidRDefault="005C1F6D" w:rsidP="00866FA4">
      <w:pPr>
        <w:pStyle w:val="ListParagraph"/>
        <w:numPr>
          <w:ilvl w:val="1"/>
          <w:numId w:val="32"/>
        </w:numPr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66FA4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Izuzetno od stava 3.1. i 3.2. u slučaju da se ukaže potreba za licenciranjem prevodioca ili tumača za jezički par sa deficitarnim kadrom, Savet može da imenuje za članove komisije stručnjake sa radnim iskustvom </w:t>
      </w:r>
      <w:r w:rsidR="00002159" w:rsidRPr="00002159">
        <w:rPr>
          <w:rFonts w:ascii="Times New Roman" w:hAnsi="Times New Roman" w:cs="Times New Roman"/>
          <w:sz w:val="24"/>
          <w:szCs w:val="24"/>
          <w:lang w:val="sr-Latn-RS"/>
        </w:rPr>
        <w:t>kraćim</w:t>
      </w:r>
      <w:r w:rsidR="00866FA4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od pet (5) godina.</w:t>
      </w:r>
    </w:p>
    <w:p w14:paraId="37F45717" w14:textId="72B339A2" w:rsidR="007213C2" w:rsidRPr="00002159" w:rsidRDefault="008B4232" w:rsidP="008B4232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4. </w:t>
      </w:r>
      <w:r w:rsidR="007213C2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Član komisije za licenciranje mora da poznaje jezički par na nivou koji </w:t>
      </w:r>
      <w:r w:rsidR="00002159" w:rsidRPr="00002159">
        <w:rPr>
          <w:rFonts w:ascii="Times New Roman" w:hAnsi="Times New Roman" w:cs="Times New Roman"/>
          <w:sz w:val="24"/>
          <w:szCs w:val="24"/>
          <w:lang w:val="sr-Latn-RS"/>
        </w:rPr>
        <w:t>omogućava</w:t>
      </w:r>
      <w:r w:rsidR="007213C2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ocenjivanje kandidata u tom jezičkom paru.</w:t>
      </w:r>
    </w:p>
    <w:p w14:paraId="7E3BC903" w14:textId="7DA812D8" w:rsidR="007213C2" w:rsidRPr="00002159" w:rsidRDefault="00B92964" w:rsidP="00B92964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5. </w:t>
      </w:r>
      <w:r w:rsidR="007213C2" w:rsidRPr="00002159">
        <w:rPr>
          <w:rFonts w:ascii="Times New Roman" w:hAnsi="Times New Roman" w:cs="Times New Roman"/>
          <w:sz w:val="24"/>
          <w:szCs w:val="24"/>
          <w:lang w:val="sr-Latn-RS"/>
        </w:rPr>
        <w:t>Komisiju podržava sekretar komisije, a na njen zahtev generalni direktor može imenovati i druge službenike koji će podržavati rad komisija. U slučaju sprečenosti da obavlja funkciju sekretara, Savet može imenovati drugo lice za sekretara komisije.</w:t>
      </w:r>
    </w:p>
    <w:p w14:paraId="498360F7" w14:textId="0BEDEAA3" w:rsidR="007213C2" w:rsidRPr="00002159" w:rsidRDefault="00B92964" w:rsidP="00B92964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6. </w:t>
      </w:r>
      <w:r w:rsidR="007213C2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Članovi komisije dobijaju naknadu za svoj rad u skladu sa </w:t>
      </w:r>
      <w:r w:rsidR="00002159" w:rsidRPr="00002159">
        <w:rPr>
          <w:rFonts w:ascii="Times New Roman" w:hAnsi="Times New Roman" w:cs="Times New Roman"/>
          <w:sz w:val="24"/>
          <w:szCs w:val="24"/>
          <w:lang w:val="sr-Latn-RS"/>
        </w:rPr>
        <w:t>važećim</w:t>
      </w:r>
      <w:r w:rsidR="007213C2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zakonodavstvom i aktima koje usvaja Savet.</w:t>
      </w:r>
    </w:p>
    <w:p w14:paraId="3AD65891" w14:textId="533C68AD" w:rsidR="009134D4" w:rsidRPr="00002159" w:rsidRDefault="003A225D" w:rsidP="00176D46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lastRenderedPageBreak/>
        <w:t xml:space="preserve">Član </w:t>
      </w:r>
      <w:r w:rsidR="00F43D30" w:rsidRPr="00002159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5</w:t>
      </w:r>
    </w:p>
    <w:p w14:paraId="03B06F0E" w14:textId="77777777" w:rsidR="007213C2" w:rsidRPr="00002159" w:rsidRDefault="007213C2" w:rsidP="00AD5CAB">
      <w:pPr>
        <w:pStyle w:val="ListParagraph"/>
        <w:autoSpaceDE w:val="0"/>
        <w:autoSpaceDN w:val="0"/>
        <w:adjustRightInd w:val="0"/>
        <w:spacing w:after="24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>Odgovornosti komisije i sekretara komisije</w:t>
      </w:r>
    </w:p>
    <w:p w14:paraId="4A257C0B" w14:textId="3AC112CF" w:rsidR="007213C2" w:rsidRPr="00002159" w:rsidRDefault="007213C2" w:rsidP="00B9296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240" w:after="240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>Komisija za licenciranje je odgovorna za obezbeđivanje nesmetanog odvijanja postupka licenciranja sudskih prevodilaca i tumača, za formulisanje pitanja pismenog i usmenog ispita, ocenjivanje, sastavljanje izveštaja i slanje konačnog spiska kandidata na licenciranje Savetu.</w:t>
      </w:r>
    </w:p>
    <w:p w14:paraId="103550E7" w14:textId="32806723" w:rsidR="007213C2" w:rsidRPr="00002159" w:rsidRDefault="007213C2" w:rsidP="00B92964">
      <w:pPr>
        <w:pStyle w:val="ListParagraph"/>
        <w:numPr>
          <w:ilvl w:val="0"/>
          <w:numId w:val="24"/>
        </w:numPr>
        <w:spacing w:before="240" w:after="24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Komisija za licenciranje preduzima mere i obezbeđuje da ispit bude poverljiv do održavanja ispita.</w:t>
      </w:r>
    </w:p>
    <w:p w14:paraId="19754A5B" w14:textId="1CCFF6DB" w:rsidR="007213C2" w:rsidRPr="00002159" w:rsidRDefault="007213C2" w:rsidP="00B92964">
      <w:pPr>
        <w:pStyle w:val="ListParagraph"/>
        <w:numPr>
          <w:ilvl w:val="0"/>
          <w:numId w:val="24"/>
        </w:numPr>
        <w:spacing w:before="240" w:after="24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Povreda poverljivosti prema stavu 2. ovog člana za subjekte koji vode proces podrazumeva </w:t>
      </w:r>
      <w:r w:rsidR="00002159" w:rsidRPr="00002159">
        <w:rPr>
          <w:rFonts w:ascii="Times New Roman" w:hAnsi="Times New Roman" w:cs="Times New Roman"/>
          <w:sz w:val="24"/>
          <w:szCs w:val="24"/>
          <w:lang w:val="sr-Latn-RS"/>
        </w:rPr>
        <w:t>disciplinsku odgovornost</w:t>
      </w:r>
      <w:r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i krivično delo u skladu sa zakonodavstvom na snazi.</w:t>
      </w:r>
    </w:p>
    <w:p w14:paraId="17021A67" w14:textId="55588A03" w:rsidR="007213C2" w:rsidRPr="00002159" w:rsidRDefault="007213C2" w:rsidP="00B9296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240" w:after="240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Sekretar komisije podržava komisiju za licenciranje u neophodnim logističkim i administrativnim poslovima za održavanje ispita i licenciranje kandidata i sačinjava zapisnik sa sednice komisije i opšti izveštaj po okončanju procesa licenciranja i obavlja druge eventualne poslove, odlukom komisije za licenciranje.</w:t>
      </w:r>
    </w:p>
    <w:p w14:paraId="3C0B9A4E" w14:textId="6FE18B88" w:rsidR="000066B2" w:rsidRPr="000D2FB2" w:rsidRDefault="007213C2" w:rsidP="000066B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240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Komisiju u radu podržava sekretar komisije i službena/odgovorna lica koje imenuje generalni direktor.</w:t>
      </w:r>
    </w:p>
    <w:p w14:paraId="46B98E4D" w14:textId="0B77F115" w:rsidR="008D26BC" w:rsidRDefault="003A225D" w:rsidP="004F4F4C">
      <w:pPr>
        <w:tabs>
          <w:tab w:val="left" w:pos="0"/>
        </w:tabs>
        <w:spacing w:before="240" w:after="24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Član </w:t>
      </w:r>
      <w:r w:rsidR="00595213"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>6</w:t>
      </w:r>
      <w:r w:rsidR="008D26BC"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                                                                                                                    </w:t>
      </w:r>
      <w:r w:rsidR="007213C2" w:rsidRPr="00002159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>Komisija za ponovno razmatranje</w:t>
      </w:r>
    </w:p>
    <w:p w14:paraId="689E06F9" w14:textId="77777777" w:rsidR="000066B2" w:rsidRDefault="00FC110E" w:rsidP="004F4F4C">
      <w:pPr>
        <w:spacing w:before="240" w:after="240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1.</w:t>
      </w:r>
      <w:r w:rsidR="006C4D9F" w:rsidRPr="0000215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7213C2" w:rsidRPr="0000215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Savet obrazuje Komisiju za ponovno razmatranje u sastavu od tri (3) redovna člana kao i dva (2) rezervna člana koji se imenuju iz reda sudija sudova Republike Kosovo. </w:t>
      </w:r>
    </w:p>
    <w:p w14:paraId="1C9568B1" w14:textId="571C02A3" w:rsidR="007213C2" w:rsidRPr="00002159" w:rsidRDefault="007213C2" w:rsidP="004F4F4C">
      <w:pPr>
        <w:spacing w:before="240" w:after="240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Mandat Komisije za ponovno razmatranje je četiri (4) godine, uz mogućnost ponovnog izbora na još jedan mandat.</w:t>
      </w:r>
    </w:p>
    <w:p w14:paraId="29C5913C" w14:textId="57BC093B" w:rsidR="007213C2" w:rsidRPr="00002159" w:rsidRDefault="00FC110E" w:rsidP="004F4F4C">
      <w:pPr>
        <w:tabs>
          <w:tab w:val="left" w:pos="270"/>
        </w:tabs>
        <w:spacing w:before="240" w:after="240"/>
        <w:jc w:val="both"/>
        <w:rPr>
          <w:rFonts w:ascii="Times New Roman" w:eastAsia="Cambria" w:hAnsi="Times New Roman" w:cs="Times New Roman"/>
          <w:color w:val="000000"/>
          <w:spacing w:val="-3"/>
          <w:sz w:val="24"/>
          <w:szCs w:val="24"/>
          <w:lang w:val="sr-Latn-RS"/>
        </w:rPr>
      </w:pPr>
      <w:r w:rsidRPr="00002159">
        <w:rPr>
          <w:rFonts w:ascii="Times New Roman" w:eastAsia="Cambria" w:hAnsi="Times New Roman" w:cs="Times New Roman"/>
          <w:color w:val="000000"/>
          <w:spacing w:val="-3"/>
          <w:sz w:val="24"/>
          <w:szCs w:val="24"/>
          <w:lang w:val="sr-Latn-RS"/>
        </w:rPr>
        <w:t>2.</w:t>
      </w:r>
      <w:r w:rsidR="006C4D9F" w:rsidRPr="00002159">
        <w:rPr>
          <w:rFonts w:ascii="Times New Roman" w:eastAsia="Cambria" w:hAnsi="Times New Roman" w:cs="Times New Roman"/>
          <w:color w:val="000000"/>
          <w:spacing w:val="-3"/>
          <w:sz w:val="24"/>
          <w:szCs w:val="24"/>
          <w:lang w:val="sr-Latn-RS"/>
        </w:rPr>
        <w:t xml:space="preserve"> </w:t>
      </w:r>
      <w:r w:rsidR="007213C2" w:rsidRPr="00002159">
        <w:rPr>
          <w:rFonts w:ascii="Times New Roman" w:eastAsia="Cambria" w:hAnsi="Times New Roman" w:cs="Times New Roman"/>
          <w:color w:val="000000"/>
          <w:spacing w:val="-3"/>
          <w:sz w:val="24"/>
          <w:szCs w:val="24"/>
          <w:lang w:val="sr-Latn-RS"/>
        </w:rPr>
        <w:t xml:space="preserve">Prilikom odlučivanja o sastavu Komisije za ponovno razmatranje, Savet vodi računa o principu rodne ravnopravnosti i zastupljenosti </w:t>
      </w:r>
      <w:r w:rsidR="00002159" w:rsidRPr="00002159">
        <w:rPr>
          <w:rFonts w:ascii="Times New Roman" w:eastAsia="Cambria" w:hAnsi="Times New Roman" w:cs="Times New Roman"/>
          <w:color w:val="000000"/>
          <w:spacing w:val="-3"/>
          <w:sz w:val="24"/>
          <w:szCs w:val="24"/>
          <w:lang w:val="sr-Latn-RS"/>
        </w:rPr>
        <w:t>nevećinskih</w:t>
      </w:r>
      <w:r w:rsidR="007213C2" w:rsidRPr="00002159">
        <w:rPr>
          <w:rFonts w:ascii="Times New Roman" w:eastAsia="Cambria" w:hAnsi="Times New Roman" w:cs="Times New Roman"/>
          <w:color w:val="000000"/>
          <w:spacing w:val="-3"/>
          <w:sz w:val="24"/>
          <w:szCs w:val="24"/>
          <w:lang w:val="sr-Latn-RS"/>
        </w:rPr>
        <w:t xml:space="preserve"> zajednica.</w:t>
      </w:r>
    </w:p>
    <w:p w14:paraId="1A9456CC" w14:textId="3C05977B" w:rsidR="007213C2" w:rsidRPr="00002159" w:rsidRDefault="00FC110E" w:rsidP="004F4F4C">
      <w:pPr>
        <w:tabs>
          <w:tab w:val="left" w:pos="270"/>
        </w:tabs>
        <w:spacing w:before="240" w:after="240"/>
        <w:jc w:val="both"/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val="sr-Latn-RS"/>
        </w:rPr>
      </w:pPr>
      <w:r w:rsidRPr="00002159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val="sr-Latn-RS"/>
        </w:rPr>
        <w:t>3.</w:t>
      </w:r>
      <w:r w:rsidR="007213C2" w:rsidRPr="00002159">
        <w:rPr>
          <w:lang w:val="sr-Latn-RS"/>
        </w:rPr>
        <w:t xml:space="preserve"> </w:t>
      </w:r>
      <w:r w:rsidR="007213C2" w:rsidRPr="00002159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val="sr-Latn-RS"/>
        </w:rPr>
        <w:t>Komisija za ponovno razmatranje je odgovorna za razmatranje žalbi kandidata na odluke Komisije za licenciranje.</w:t>
      </w:r>
    </w:p>
    <w:p w14:paraId="4C39E81A" w14:textId="6D973D43" w:rsidR="007213C2" w:rsidRPr="00002159" w:rsidRDefault="00FC110E" w:rsidP="004F4F4C">
      <w:pPr>
        <w:tabs>
          <w:tab w:val="left" w:pos="270"/>
        </w:tabs>
        <w:spacing w:before="240" w:after="240"/>
        <w:jc w:val="both"/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val="sr-Latn-RS"/>
        </w:rPr>
      </w:pPr>
      <w:r w:rsidRPr="00002159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val="sr-Latn-RS"/>
        </w:rPr>
        <w:t>4.</w:t>
      </w:r>
      <w:r w:rsidR="00DC5389" w:rsidRPr="00002159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val="sr-Latn-RS"/>
        </w:rPr>
        <w:t xml:space="preserve"> </w:t>
      </w:r>
      <w:r w:rsidR="007213C2" w:rsidRPr="00002159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val="sr-Latn-RS"/>
        </w:rPr>
        <w:t>Savet bira predsednika komisije iz reda redovnih članova Komisije za ponovno razmatranje.</w:t>
      </w:r>
    </w:p>
    <w:p w14:paraId="7EE776A0" w14:textId="4311F507" w:rsidR="007213C2" w:rsidRPr="00002159" w:rsidRDefault="00FC110E" w:rsidP="004F4F4C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>5.</w:t>
      </w:r>
      <w:r w:rsidR="00DC5389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213C2" w:rsidRPr="00002159">
        <w:rPr>
          <w:rFonts w:ascii="Times New Roman" w:hAnsi="Times New Roman" w:cs="Times New Roman"/>
          <w:sz w:val="24"/>
          <w:szCs w:val="24"/>
          <w:lang w:val="sr-Latn-RS"/>
        </w:rPr>
        <w:t>Članovi Komisije za svoj rad dobijaju naknadu u skladu sa zakonodavstvom na snazi i aktima usvojenim od strane Saveta.</w:t>
      </w:r>
    </w:p>
    <w:p w14:paraId="15C11758" w14:textId="15AAB7C5" w:rsidR="000066B2" w:rsidRDefault="00FC110E" w:rsidP="00956740">
      <w:pPr>
        <w:spacing w:before="240" w:after="240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6.</w:t>
      </w:r>
      <w:r w:rsidR="00DC5389" w:rsidRPr="0000215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7213C2" w:rsidRPr="0000215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Komisiju u radu podržavaju sekretar komisije i odgovorni službenik/službenici koje imenuje generalni direktor.</w:t>
      </w:r>
    </w:p>
    <w:p w14:paraId="5158C3ED" w14:textId="77777777" w:rsidR="006D24FD" w:rsidRPr="00002159" w:rsidRDefault="006D24FD" w:rsidP="00956740">
      <w:pPr>
        <w:spacing w:before="240" w:after="240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</w:p>
    <w:p w14:paraId="333FACE6" w14:textId="7139120F" w:rsidR="0033774E" w:rsidRPr="00002159" w:rsidRDefault="00956740" w:rsidP="00956740">
      <w:pPr>
        <w:pStyle w:val="ListParagraph"/>
        <w:tabs>
          <w:tab w:val="left" w:pos="3969"/>
          <w:tab w:val="left" w:pos="4395"/>
        </w:tabs>
        <w:spacing w:after="0" w:line="240" w:lineRule="auto"/>
        <w:ind w:firstLine="142"/>
        <w:rPr>
          <w:rFonts w:ascii="Times New Roman" w:eastAsia="Cambria" w:hAnsi="Times New Roman" w:cs="Times New Roman"/>
          <w:b/>
          <w:color w:val="000000"/>
          <w:sz w:val="24"/>
          <w:szCs w:val="24"/>
          <w:lang w:val="sr-Latn-RS"/>
        </w:rPr>
      </w:pPr>
      <w:r w:rsidRPr="00002159">
        <w:rPr>
          <w:rFonts w:ascii="Times New Roman" w:eastAsia="Cambria" w:hAnsi="Times New Roman" w:cs="Times New Roman"/>
          <w:b/>
          <w:color w:val="000000"/>
          <w:sz w:val="24"/>
          <w:szCs w:val="24"/>
          <w:lang w:val="sr-Latn-RS"/>
        </w:rPr>
        <w:lastRenderedPageBreak/>
        <w:t xml:space="preserve">                                                          </w:t>
      </w:r>
      <w:r w:rsidR="003A225D"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Član </w:t>
      </w:r>
      <w:r w:rsidR="00595213" w:rsidRPr="00002159">
        <w:rPr>
          <w:rFonts w:ascii="Times New Roman" w:eastAsia="Cambria" w:hAnsi="Times New Roman" w:cs="Times New Roman"/>
          <w:b/>
          <w:color w:val="000000"/>
          <w:sz w:val="24"/>
          <w:szCs w:val="24"/>
          <w:lang w:val="sr-Latn-RS"/>
        </w:rPr>
        <w:t>7</w:t>
      </w:r>
    </w:p>
    <w:p w14:paraId="12D0FE70" w14:textId="0949A463" w:rsidR="0033774E" w:rsidRPr="00002159" w:rsidRDefault="00956740" w:rsidP="00956740">
      <w:pPr>
        <w:spacing w:after="0" w:line="240" w:lineRule="auto"/>
        <w:rPr>
          <w:rFonts w:ascii="Times New Roman" w:eastAsia="Cambria" w:hAnsi="Times New Roman" w:cs="Times New Roman"/>
          <w:b/>
          <w:color w:val="000000"/>
          <w:sz w:val="24"/>
          <w:szCs w:val="24"/>
          <w:lang w:val="sr-Latn-RS"/>
        </w:rPr>
      </w:pPr>
      <w:r w:rsidRPr="00002159">
        <w:rPr>
          <w:rFonts w:ascii="Times New Roman" w:eastAsia="Cambria" w:hAnsi="Times New Roman" w:cs="Times New Roman"/>
          <w:b/>
          <w:color w:val="000000"/>
          <w:sz w:val="24"/>
          <w:szCs w:val="24"/>
          <w:lang w:val="sr-Latn-RS"/>
        </w:rPr>
        <w:t xml:space="preserve">                                                              </w:t>
      </w:r>
      <w:r w:rsidR="005416A1" w:rsidRPr="00002159">
        <w:rPr>
          <w:rFonts w:ascii="Times New Roman" w:eastAsia="Cambria" w:hAnsi="Times New Roman" w:cs="Times New Roman"/>
          <w:b/>
          <w:color w:val="000000"/>
          <w:sz w:val="24"/>
          <w:szCs w:val="24"/>
          <w:lang w:val="sr-Latn-RS"/>
        </w:rPr>
        <w:t xml:space="preserve"> </w:t>
      </w:r>
      <w:r w:rsidR="007213C2" w:rsidRPr="00002159">
        <w:rPr>
          <w:rFonts w:ascii="Times New Roman" w:eastAsia="Cambria" w:hAnsi="Times New Roman" w:cs="Times New Roman"/>
          <w:b/>
          <w:color w:val="000000"/>
          <w:sz w:val="24"/>
          <w:szCs w:val="24"/>
          <w:lang w:val="sr-Latn-RS"/>
        </w:rPr>
        <w:t>Sukob interesa</w:t>
      </w:r>
    </w:p>
    <w:p w14:paraId="2266D869" w14:textId="0D4644F6" w:rsidR="007213C2" w:rsidRPr="00002159" w:rsidRDefault="00BD6A7C" w:rsidP="00956740">
      <w:pPr>
        <w:pStyle w:val="ListParagraph"/>
        <w:spacing w:before="240" w:after="240"/>
        <w:ind w:left="-284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</w:pPr>
      <w:r w:rsidRPr="00002159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1. </w:t>
      </w:r>
      <w:r w:rsidR="007213C2" w:rsidRPr="00002159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Sukob interesa predstavlja svaku okolnost koja bi se za subjekte koji vode proces smatrala privatnim interesom koji utiče, može uticati ili izgleda da utiče na nepristrasno i objektivno vršenje njihove dužnosti, kako je definisano Zakonom br. 06/L-011 </w:t>
      </w:r>
      <w:r w:rsidR="00232E4A" w:rsidRPr="00002159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o</w:t>
      </w:r>
      <w:r w:rsidR="007213C2" w:rsidRPr="00002159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sprečavanje sukoba interesa u vršenju javne funkcije.</w:t>
      </w:r>
    </w:p>
    <w:p w14:paraId="73AA0C65" w14:textId="2B13928C" w:rsidR="00232E4A" w:rsidRPr="00002159" w:rsidRDefault="00BD6A7C" w:rsidP="00956740">
      <w:pPr>
        <w:pStyle w:val="ListParagraph"/>
        <w:spacing w:before="240" w:after="240"/>
        <w:ind w:left="-284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</w:pPr>
      <w:r w:rsidRPr="00002159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2.</w:t>
      </w:r>
      <w:r w:rsidR="00232E4A" w:rsidRPr="00002159">
        <w:rPr>
          <w:lang w:val="sr-Latn-RS"/>
        </w:rPr>
        <w:t xml:space="preserve"> </w:t>
      </w:r>
      <w:r w:rsidR="00232E4A" w:rsidRPr="00002159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Subjekti koji vode proces moraju uložiti napore da spreče i/ili izbegnu bilo kakvu situaciju sukoba interesa tokom obavljanja svojih dužnosti. Pojava bilo kakvog sukoba interesa </w:t>
      </w:r>
      <w:r w:rsidR="00002159" w:rsidRPr="00002159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biće</w:t>
      </w:r>
      <w:r w:rsidR="00232E4A" w:rsidRPr="00002159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jednako štetna za poštovanje javnosti prema radu Saveta kao i sam sukob interesa.</w:t>
      </w:r>
    </w:p>
    <w:p w14:paraId="1B3AC650" w14:textId="1BBC95F1" w:rsidR="00232E4A" w:rsidRPr="00002159" w:rsidRDefault="00CB20E3" w:rsidP="00956740">
      <w:pPr>
        <w:pStyle w:val="ListParagraph"/>
        <w:spacing w:before="240" w:after="240"/>
        <w:ind w:left="-284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</w:pPr>
      <w:r w:rsidRPr="00002159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3.</w:t>
      </w:r>
      <w:r w:rsidR="00BD6A7C" w:rsidRPr="00002159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232E4A" w:rsidRPr="00002159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U slučaju da tokom procesa licenciranja, bilo koji subjekt koji vodi proces smatra da bi mogao imati sukob interesa, on mora odmah pismeno obavestiti predsednika relevantne komisije o tome, koji, nakon provere </w:t>
      </w:r>
      <w:r w:rsidR="00002159" w:rsidRPr="00002159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mogućeg</w:t>
      </w:r>
      <w:r w:rsidR="00232E4A" w:rsidRPr="00002159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sukoba interesa, odlučuje o njegovom izuzeću i zameni.</w:t>
      </w:r>
    </w:p>
    <w:p w14:paraId="7DBDDB74" w14:textId="0BCAF858" w:rsidR="00232E4A" w:rsidRPr="00002159" w:rsidRDefault="00CB20E3" w:rsidP="00956740">
      <w:pPr>
        <w:pStyle w:val="ListParagraph"/>
        <w:spacing w:before="240" w:after="240"/>
        <w:ind w:left="-284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</w:pPr>
      <w:r w:rsidRPr="00002159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4.</w:t>
      </w:r>
      <w:r w:rsidR="00232E4A" w:rsidRPr="00002159">
        <w:rPr>
          <w:lang w:val="sr-Latn-RS"/>
        </w:rPr>
        <w:t xml:space="preserve"> </w:t>
      </w:r>
      <w:r w:rsidR="00232E4A" w:rsidRPr="00002159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U slučaju da se sukob interesa u vezi sa procesom </w:t>
      </w:r>
      <w:r w:rsidR="00002159" w:rsidRPr="00002159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licenciranja</w:t>
      </w:r>
      <w:r w:rsidR="00232E4A" w:rsidRPr="00002159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predstavi od strane predsednika </w:t>
      </w:r>
      <w:r w:rsidR="00002159" w:rsidRPr="00002159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odgovarajućih</w:t>
      </w:r>
      <w:r w:rsidR="00232E4A" w:rsidRPr="00002159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komisija, isti pismeno obaveštavaju Savet, koji, nakon provere </w:t>
      </w:r>
      <w:r w:rsidR="00002159" w:rsidRPr="00002159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mogućeg</w:t>
      </w:r>
      <w:r w:rsidR="00232E4A" w:rsidRPr="00002159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sukoba interesa, odlučuje o njegovom izuzeću i zameni.</w:t>
      </w:r>
    </w:p>
    <w:p w14:paraId="2C8CD3E7" w14:textId="23CD3ADD" w:rsidR="00232E4A" w:rsidRPr="00002159" w:rsidRDefault="00BD6A7C" w:rsidP="00956740">
      <w:pPr>
        <w:pStyle w:val="ListParagraph"/>
        <w:tabs>
          <w:tab w:val="left" w:pos="-142"/>
        </w:tabs>
        <w:spacing w:before="240" w:after="240"/>
        <w:ind w:left="-284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</w:pPr>
      <w:r w:rsidRPr="00002159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5. </w:t>
      </w:r>
      <w:r w:rsidR="00232E4A" w:rsidRPr="00002159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Subjekti koji vode postupak, u slučaju prijavljivanja </w:t>
      </w:r>
      <w:r w:rsidR="00002159" w:rsidRPr="00002159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mogućeg</w:t>
      </w:r>
      <w:r w:rsidR="00232E4A" w:rsidRPr="00002159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sukoba interesa, dužni su da odmah obustave dalje postupanje, dok se ne odluči o njegovom izuzeću i zameni, shodno st. 3. i 4. ovog člana.</w:t>
      </w:r>
    </w:p>
    <w:p w14:paraId="0BBFD3D6" w14:textId="369C29EE" w:rsidR="00232E4A" w:rsidRPr="00002159" w:rsidRDefault="00CB20E3" w:rsidP="00956740">
      <w:pPr>
        <w:pStyle w:val="ListParagraph"/>
        <w:tabs>
          <w:tab w:val="left" w:pos="-142"/>
        </w:tabs>
        <w:spacing w:before="240" w:after="240"/>
        <w:ind w:left="-284"/>
        <w:contextualSpacing w:val="0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val="sr-Latn-RS"/>
        </w:rPr>
      </w:pPr>
      <w:r w:rsidRPr="00002159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6.</w:t>
      </w:r>
      <w:r w:rsidR="00BD6A7C" w:rsidRPr="00002159">
        <w:rPr>
          <w:rFonts w:ascii="Times New Roman" w:eastAsia="Cambria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232E4A" w:rsidRPr="00002159">
        <w:rPr>
          <w:rFonts w:ascii="Times New Roman" w:eastAsia="Cambria" w:hAnsi="Times New Roman" w:cs="Times New Roman"/>
          <w:color w:val="000000"/>
          <w:sz w:val="24"/>
          <w:szCs w:val="24"/>
          <w:lang w:val="sr-Latn-RS"/>
        </w:rPr>
        <w:t xml:space="preserve">U slučaju da se subjekti koji vode proces prema ovom članu nađu u situaciji sukoba interesa sa bilo kojim kandidatom i tu činjenicu su sakrili, </w:t>
      </w:r>
      <w:r w:rsidR="00144CB7" w:rsidRPr="00002159">
        <w:rPr>
          <w:rFonts w:ascii="Times New Roman" w:eastAsia="Cambria" w:hAnsi="Times New Roman" w:cs="Times New Roman"/>
          <w:color w:val="000000"/>
          <w:sz w:val="24"/>
          <w:szCs w:val="24"/>
          <w:lang w:val="sr-Latn-RS"/>
        </w:rPr>
        <w:t>za subjekta koji vodi proces to povlači</w:t>
      </w:r>
      <w:r w:rsidR="00232E4A" w:rsidRPr="00002159">
        <w:rPr>
          <w:rFonts w:ascii="Times New Roman" w:eastAsia="Cambria" w:hAnsi="Times New Roman" w:cs="Times New Roman"/>
          <w:color w:val="000000"/>
          <w:sz w:val="24"/>
          <w:szCs w:val="24"/>
          <w:lang w:val="sr-Latn-RS"/>
        </w:rPr>
        <w:t xml:space="preserve"> disciplinsku odgovornost ili </w:t>
      </w:r>
      <w:r w:rsidR="00144CB7" w:rsidRPr="00002159">
        <w:rPr>
          <w:rFonts w:ascii="Times New Roman" w:eastAsia="Cambria" w:hAnsi="Times New Roman" w:cs="Times New Roman"/>
          <w:color w:val="000000"/>
          <w:sz w:val="24"/>
          <w:szCs w:val="24"/>
          <w:lang w:val="sr-Latn-RS"/>
        </w:rPr>
        <w:t>uklanjanje</w:t>
      </w:r>
      <w:r w:rsidR="00232E4A" w:rsidRPr="00002159">
        <w:rPr>
          <w:rFonts w:ascii="Times New Roman" w:eastAsia="Cambria" w:hAnsi="Times New Roman" w:cs="Times New Roman"/>
          <w:color w:val="000000"/>
          <w:sz w:val="24"/>
          <w:szCs w:val="24"/>
          <w:lang w:val="sr-Latn-RS"/>
        </w:rPr>
        <w:t xml:space="preserve"> iz komisije.</w:t>
      </w:r>
    </w:p>
    <w:p w14:paraId="6EE2CA15" w14:textId="49BACB3C" w:rsidR="00B651C2" w:rsidRPr="00002159" w:rsidRDefault="00B651C2" w:rsidP="00A204DE">
      <w:pPr>
        <w:rPr>
          <w:rFonts w:ascii="Times New Roman" w:hAnsi="Times New Roman" w:cs="Times New Roman"/>
          <w:b/>
          <w:color w:val="000000"/>
          <w:sz w:val="28"/>
          <w:szCs w:val="28"/>
          <w:lang w:val="sr-Latn-RS"/>
        </w:rPr>
      </w:pPr>
    </w:p>
    <w:p w14:paraId="6413CE07" w14:textId="24BE6B7B" w:rsidR="003C2607" w:rsidRPr="00002159" w:rsidRDefault="00232E4A" w:rsidP="001E58AF">
      <w:pPr>
        <w:pStyle w:val="ListParagraph"/>
        <w:jc w:val="center"/>
        <w:rPr>
          <w:rFonts w:ascii="Times New Roman" w:eastAsia="Cambria" w:hAnsi="Times New Roman" w:cs="Times New Roman"/>
          <w:b/>
          <w:color w:val="000000"/>
          <w:sz w:val="28"/>
          <w:szCs w:val="28"/>
          <w:lang w:val="sr-Latn-RS"/>
        </w:rPr>
      </w:pPr>
      <w:r w:rsidRPr="00002159">
        <w:rPr>
          <w:rFonts w:ascii="Times New Roman" w:hAnsi="Times New Roman" w:cs="Times New Roman"/>
          <w:b/>
          <w:color w:val="000000"/>
          <w:sz w:val="28"/>
          <w:szCs w:val="28"/>
          <w:lang w:val="sr-Latn-RS"/>
        </w:rPr>
        <w:t>POGLAVLJE</w:t>
      </w:r>
      <w:r w:rsidR="003C2607" w:rsidRPr="00002159">
        <w:rPr>
          <w:rFonts w:ascii="Times New Roman" w:eastAsia="Cambria" w:hAnsi="Times New Roman" w:cs="Times New Roman"/>
          <w:b/>
          <w:color w:val="000000"/>
          <w:sz w:val="28"/>
          <w:szCs w:val="28"/>
          <w:lang w:val="sr-Latn-RS"/>
        </w:rPr>
        <w:t xml:space="preserve"> </w:t>
      </w:r>
      <w:r w:rsidR="001E58AF" w:rsidRPr="00002159">
        <w:rPr>
          <w:rFonts w:ascii="Times New Roman" w:eastAsia="Cambria" w:hAnsi="Times New Roman" w:cs="Times New Roman"/>
          <w:b/>
          <w:color w:val="000000"/>
          <w:sz w:val="28"/>
          <w:szCs w:val="28"/>
          <w:lang w:val="sr-Latn-RS"/>
        </w:rPr>
        <w:t>I</w:t>
      </w:r>
    </w:p>
    <w:p w14:paraId="7F7D9715" w14:textId="15D7EA24" w:rsidR="00232E4A" w:rsidRPr="00002159" w:rsidRDefault="00232E4A" w:rsidP="001E58AF">
      <w:pPr>
        <w:pStyle w:val="ListParagraph"/>
        <w:jc w:val="center"/>
        <w:rPr>
          <w:rFonts w:ascii="Times New Roman" w:eastAsia="Cambria" w:hAnsi="Times New Roman" w:cs="Times New Roman"/>
          <w:b/>
          <w:color w:val="000000"/>
          <w:sz w:val="28"/>
          <w:szCs w:val="28"/>
          <w:lang w:val="sr-Latn-RS"/>
        </w:rPr>
      </w:pPr>
      <w:r w:rsidRPr="00002159">
        <w:rPr>
          <w:rFonts w:ascii="Times New Roman" w:eastAsia="Cambria" w:hAnsi="Times New Roman" w:cs="Times New Roman"/>
          <w:b/>
          <w:color w:val="000000"/>
          <w:sz w:val="28"/>
          <w:szCs w:val="28"/>
          <w:lang w:val="sr-Latn-RS"/>
        </w:rPr>
        <w:t>KRITERIJUMI, RASPISIVANJE KONKURSA I PRELIMINARNI IZBOR</w:t>
      </w:r>
    </w:p>
    <w:p w14:paraId="05CB00A9" w14:textId="77777777" w:rsidR="00A204DE" w:rsidRPr="00002159" w:rsidRDefault="00A204DE" w:rsidP="00AD5CAB">
      <w:pPr>
        <w:tabs>
          <w:tab w:val="left" w:pos="0"/>
        </w:tabs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091F5A95" w14:textId="41BF3762" w:rsidR="003C2607" w:rsidRPr="00002159" w:rsidRDefault="003A225D" w:rsidP="00AD5CAB">
      <w:pPr>
        <w:tabs>
          <w:tab w:val="left" w:pos="0"/>
        </w:tabs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Član </w:t>
      </w:r>
      <w:r w:rsidR="00595213"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>8</w:t>
      </w:r>
      <w:r w:rsidR="00C76FB7"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                                                                                                                             </w:t>
      </w:r>
      <w:r w:rsidR="00232E4A"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>Kriterijumi</w:t>
      </w:r>
    </w:p>
    <w:p w14:paraId="340B244B" w14:textId="2BA94809" w:rsidR="00232E4A" w:rsidRDefault="00A204DE" w:rsidP="00A204DE">
      <w:pPr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 w:rsidR="00EE4EEA" w:rsidRPr="00002159">
        <w:rPr>
          <w:rFonts w:ascii="Times New Roman" w:hAnsi="Times New Roman" w:cs="Times New Roman"/>
          <w:sz w:val="24"/>
          <w:szCs w:val="24"/>
          <w:lang w:val="sr-Latn-RS"/>
        </w:rPr>
        <w:t>Za licenciranje</w:t>
      </w:r>
      <w:r w:rsidR="00232E4A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E4EEA" w:rsidRPr="00002159">
        <w:rPr>
          <w:rFonts w:ascii="Times New Roman" w:hAnsi="Times New Roman" w:cs="Times New Roman"/>
          <w:sz w:val="24"/>
          <w:szCs w:val="24"/>
          <w:lang w:val="sr-Latn-RS"/>
        </w:rPr>
        <w:t>u svojstvu</w:t>
      </w:r>
      <w:r w:rsidR="00232E4A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prevodioca/tumača kandidat mora da ispuni </w:t>
      </w:r>
      <w:r w:rsidR="00002159" w:rsidRPr="00002159">
        <w:rPr>
          <w:rFonts w:ascii="Times New Roman" w:hAnsi="Times New Roman" w:cs="Times New Roman"/>
          <w:sz w:val="24"/>
          <w:szCs w:val="24"/>
          <w:lang w:val="sr-Latn-RS"/>
        </w:rPr>
        <w:t>sledeće</w:t>
      </w:r>
      <w:r w:rsidR="00232E4A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opšte uslove:</w:t>
      </w:r>
    </w:p>
    <w:p w14:paraId="183D5C89" w14:textId="77777777" w:rsidR="000066B2" w:rsidRPr="00002159" w:rsidRDefault="000066B2" w:rsidP="00A204DE">
      <w:pPr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8EC3051" w14:textId="1FB66B30" w:rsidR="00232E4A" w:rsidRPr="00002159" w:rsidRDefault="00232E4A" w:rsidP="00A204DE">
      <w:pPr>
        <w:pStyle w:val="ListParagraph"/>
        <w:numPr>
          <w:ilvl w:val="1"/>
          <w:numId w:val="14"/>
        </w:numPr>
        <w:tabs>
          <w:tab w:val="left" w:pos="720"/>
        </w:tabs>
        <w:autoSpaceDE w:val="0"/>
        <w:autoSpaceDN w:val="0"/>
        <w:adjustRightInd w:val="0"/>
        <w:spacing w:after="120"/>
        <w:ind w:left="1080" w:hanging="360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Hlk128468708"/>
      <w:r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da </w:t>
      </w:r>
      <w:r w:rsidR="00EE4EEA" w:rsidRPr="00002159">
        <w:rPr>
          <w:rFonts w:ascii="Times New Roman" w:hAnsi="Times New Roman" w:cs="Times New Roman"/>
          <w:sz w:val="24"/>
          <w:szCs w:val="24"/>
          <w:lang w:val="sr-Latn-RS"/>
        </w:rPr>
        <w:t>bude</w:t>
      </w:r>
      <w:r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državljanin Republike Kosovo;</w:t>
      </w:r>
    </w:p>
    <w:p w14:paraId="373C20AA" w14:textId="7347DE7A" w:rsidR="00232E4A" w:rsidRPr="00002159" w:rsidRDefault="00232E4A" w:rsidP="00A204DE">
      <w:pPr>
        <w:pStyle w:val="ListParagraph"/>
        <w:numPr>
          <w:ilvl w:val="1"/>
          <w:numId w:val="14"/>
        </w:numPr>
        <w:tabs>
          <w:tab w:val="left" w:pos="720"/>
        </w:tabs>
        <w:autoSpaceDE w:val="0"/>
        <w:autoSpaceDN w:val="0"/>
        <w:adjustRightInd w:val="0"/>
        <w:spacing w:after="120"/>
        <w:ind w:left="1080" w:hanging="360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da ima univerzitetsku diplomu </w:t>
      </w:r>
      <w:r w:rsidR="00002159" w:rsidRPr="00002159">
        <w:rPr>
          <w:rFonts w:ascii="Times New Roman" w:hAnsi="Times New Roman" w:cs="Times New Roman"/>
          <w:sz w:val="24"/>
          <w:szCs w:val="24"/>
          <w:lang w:val="sr-Latn-RS"/>
        </w:rPr>
        <w:t>važeću</w:t>
      </w:r>
      <w:r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u Republici Kosovo;</w:t>
      </w:r>
    </w:p>
    <w:p w14:paraId="70BFC855" w14:textId="0CD72711" w:rsidR="001E58AF" w:rsidRPr="00002159" w:rsidRDefault="00232E4A" w:rsidP="00A204DE">
      <w:pPr>
        <w:pStyle w:val="ListParagraph"/>
        <w:numPr>
          <w:ilvl w:val="1"/>
          <w:numId w:val="14"/>
        </w:numPr>
        <w:tabs>
          <w:tab w:val="left" w:pos="720"/>
        </w:tabs>
        <w:autoSpaceDE w:val="0"/>
        <w:autoSpaceDN w:val="0"/>
        <w:adjustRightInd w:val="0"/>
        <w:spacing w:after="120"/>
        <w:ind w:left="1080" w:hanging="36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da ima </w:t>
      </w:r>
      <w:r w:rsidR="00EE4EEA" w:rsidRPr="00002159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punu </w:t>
      </w:r>
      <w:r w:rsidRPr="00002159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radnu sposobnost</w:t>
      </w:r>
      <w:r w:rsidR="00C3019C" w:rsidRPr="00002159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; </w:t>
      </w:r>
    </w:p>
    <w:p w14:paraId="08F89964" w14:textId="350CBD6E" w:rsidR="00232E4A" w:rsidRPr="00002159" w:rsidRDefault="00232E4A" w:rsidP="00A204DE">
      <w:pPr>
        <w:pStyle w:val="ListParagraph"/>
        <w:numPr>
          <w:ilvl w:val="1"/>
          <w:numId w:val="14"/>
        </w:numPr>
        <w:tabs>
          <w:tab w:val="left" w:pos="720"/>
        </w:tabs>
        <w:autoSpaceDE w:val="0"/>
        <w:autoSpaceDN w:val="0"/>
        <w:adjustRightInd w:val="0"/>
        <w:spacing w:after="120"/>
        <w:ind w:left="1080" w:hanging="360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da </w:t>
      </w:r>
      <w:r w:rsidR="00EE4EEA" w:rsidRPr="00002159">
        <w:rPr>
          <w:rFonts w:ascii="Times New Roman" w:hAnsi="Times New Roman" w:cs="Times New Roman"/>
          <w:sz w:val="24"/>
          <w:szCs w:val="24"/>
          <w:lang w:val="sr-Latn-RS"/>
        </w:rPr>
        <w:t>ne bude</w:t>
      </w:r>
      <w:r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osuđivan za krivično delo, osim za krivična dela </w:t>
      </w:r>
      <w:r w:rsidR="00EE4EEA" w:rsidRPr="00002159">
        <w:rPr>
          <w:rFonts w:ascii="Times New Roman" w:hAnsi="Times New Roman" w:cs="Times New Roman"/>
          <w:sz w:val="24"/>
          <w:szCs w:val="24"/>
          <w:lang w:val="sr-Latn-RS"/>
        </w:rPr>
        <w:t>počinjena</w:t>
      </w:r>
      <w:r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iz nehata; </w:t>
      </w:r>
    </w:p>
    <w:bookmarkEnd w:id="0"/>
    <w:p w14:paraId="6B58C1FC" w14:textId="64D8F7D0" w:rsidR="000066B2" w:rsidRPr="006D24FD" w:rsidRDefault="00232E4A" w:rsidP="006D24FD">
      <w:pPr>
        <w:pStyle w:val="ListParagraph"/>
        <w:numPr>
          <w:ilvl w:val="1"/>
          <w:numId w:val="14"/>
        </w:numPr>
        <w:tabs>
          <w:tab w:val="left" w:pos="720"/>
        </w:tabs>
        <w:autoSpaceDE w:val="0"/>
        <w:autoSpaceDN w:val="0"/>
        <w:adjustRightInd w:val="0"/>
        <w:spacing w:before="240" w:after="240"/>
        <w:ind w:left="1080" w:hanging="360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da ima najmanje dve (2) godine radnog iskustva kao prevodilac, tumač ili kao nastavnik odgovarajućeg jezika sa univerzitetskom kvalifikacijom. </w:t>
      </w:r>
    </w:p>
    <w:p w14:paraId="247CBF50" w14:textId="2D59DBFA" w:rsidR="003C2607" w:rsidRPr="00002159" w:rsidRDefault="003A225D" w:rsidP="009A2DE1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sz w:val="24"/>
          <w:szCs w:val="24"/>
          <w:highlight w:val="yellow"/>
          <w:lang w:val="sr-Latn-RS"/>
        </w:rPr>
      </w:pPr>
      <w:r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Član </w:t>
      </w:r>
      <w:r w:rsidR="00595213"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>9</w:t>
      </w:r>
      <w:r w:rsidR="00C76FB7"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                                                                                                                       </w:t>
      </w:r>
      <w:r w:rsidR="009134D4"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232E4A"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>Raspisivanje konkursa</w:t>
      </w:r>
      <w:r w:rsidR="003C2607"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</w:p>
    <w:p w14:paraId="00E88C8B" w14:textId="0452A8E1" w:rsidR="00232E4A" w:rsidRPr="00002159" w:rsidRDefault="009A2DE1" w:rsidP="009A2DE1">
      <w:pPr>
        <w:tabs>
          <w:tab w:val="left" w:pos="0"/>
        </w:tabs>
        <w:spacing w:before="240" w:after="24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 w:rsidR="00232E4A" w:rsidRPr="00002159">
        <w:rPr>
          <w:rFonts w:ascii="Times New Roman" w:hAnsi="Times New Roman" w:cs="Times New Roman"/>
          <w:sz w:val="24"/>
          <w:szCs w:val="24"/>
          <w:lang w:val="sr-Latn-RS"/>
        </w:rPr>
        <w:t>Savet raspisuje Konkurs za licenciranje sudskih prevodilaca/tumača na zvaničnoj internet stranici Saveta.</w:t>
      </w:r>
    </w:p>
    <w:p w14:paraId="31FFA86F" w14:textId="7C4EBC4E" w:rsidR="00232E4A" w:rsidRPr="00002159" w:rsidRDefault="009A2DE1" w:rsidP="009A2DE1">
      <w:pPr>
        <w:tabs>
          <w:tab w:val="left" w:pos="0"/>
        </w:tabs>
        <w:spacing w:before="240" w:after="24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2. </w:t>
      </w:r>
      <w:r w:rsidR="00232E4A" w:rsidRPr="00002159">
        <w:rPr>
          <w:rFonts w:ascii="Times New Roman" w:hAnsi="Times New Roman" w:cs="Times New Roman"/>
          <w:sz w:val="24"/>
          <w:szCs w:val="24"/>
          <w:lang w:val="sr-Latn-RS"/>
        </w:rPr>
        <w:t>Veće odlučuje o vremenu raspisivanja konkursa za jezičke parove u zavisnosti od potrebe i zahteva.</w:t>
      </w:r>
    </w:p>
    <w:p w14:paraId="0DE2696D" w14:textId="01991E85" w:rsidR="00257207" w:rsidRPr="00002159" w:rsidRDefault="003A225D" w:rsidP="00AD5CAB">
      <w:pPr>
        <w:spacing w:after="240"/>
        <w:jc w:val="center"/>
        <w:rPr>
          <w:rFonts w:ascii="Times New Roman" w:hAnsi="Times New Roman" w:cs="Times New Roman"/>
          <w:b/>
          <w:strike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Član </w:t>
      </w:r>
      <w:r w:rsidR="00595213"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>10</w:t>
      </w:r>
      <w:r w:rsidR="003C2607"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                                                                                                                          </w:t>
      </w:r>
      <w:r w:rsidR="00B30E58"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232E4A"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>Prijavljivanje</w:t>
      </w:r>
      <w:r w:rsidR="00016E60"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</w:p>
    <w:p w14:paraId="39BEDCFF" w14:textId="385F9EDC" w:rsidR="00361E0C" w:rsidRPr="00002159" w:rsidRDefault="00232E4A" w:rsidP="00232E4A">
      <w:pPr>
        <w:pStyle w:val="ListParagraph"/>
        <w:numPr>
          <w:ilvl w:val="0"/>
          <w:numId w:val="35"/>
        </w:numPr>
        <w:spacing w:after="12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Prijava za licenciranje podnosi se Savetu, prema obrascu prijave koji je priložen uz ovaj pravilnik, </w:t>
      </w:r>
      <w:r w:rsidR="00EE4EEA" w:rsidRPr="00002159">
        <w:rPr>
          <w:rFonts w:ascii="Times New Roman" w:hAnsi="Times New Roman" w:cs="Times New Roman"/>
          <w:sz w:val="24"/>
          <w:szCs w:val="24"/>
          <w:lang w:val="sr-Latn-RS"/>
        </w:rPr>
        <w:t>uz priložena</w:t>
      </w:r>
      <w:r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dokumenta kojima se dokazuje da </w:t>
      </w:r>
      <w:r w:rsidR="00EE4EEA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kandidat </w:t>
      </w:r>
      <w:r w:rsidRPr="00002159">
        <w:rPr>
          <w:rFonts w:ascii="Times New Roman" w:hAnsi="Times New Roman" w:cs="Times New Roman"/>
          <w:sz w:val="24"/>
          <w:szCs w:val="24"/>
          <w:lang w:val="sr-Latn-RS"/>
        </w:rPr>
        <w:t>ispunjava us</w:t>
      </w:r>
      <w:r w:rsidR="00EE4EEA" w:rsidRPr="00002159">
        <w:rPr>
          <w:rFonts w:ascii="Times New Roman" w:hAnsi="Times New Roman" w:cs="Times New Roman"/>
          <w:sz w:val="24"/>
          <w:szCs w:val="24"/>
          <w:lang w:val="sr-Latn-RS"/>
        </w:rPr>
        <w:t>love definisane članom 8. ovog P</w:t>
      </w:r>
      <w:r w:rsidRPr="00002159">
        <w:rPr>
          <w:rFonts w:ascii="Times New Roman" w:hAnsi="Times New Roman" w:cs="Times New Roman"/>
          <w:sz w:val="24"/>
          <w:szCs w:val="24"/>
          <w:lang w:val="sr-Latn-RS"/>
        </w:rPr>
        <w:t>ravilnika.</w:t>
      </w:r>
    </w:p>
    <w:p w14:paraId="696E3B5E" w14:textId="77777777" w:rsidR="00361E0C" w:rsidRPr="00002159" w:rsidRDefault="00361E0C" w:rsidP="00361E0C">
      <w:pPr>
        <w:pStyle w:val="NoSpacing"/>
        <w:rPr>
          <w:lang w:val="sr-Latn-RS"/>
        </w:rPr>
      </w:pPr>
    </w:p>
    <w:p w14:paraId="6EAF3D85" w14:textId="77777777" w:rsidR="00232E4A" w:rsidRPr="00002159" w:rsidRDefault="00232E4A" w:rsidP="00232E4A">
      <w:pPr>
        <w:pStyle w:val="ListParagraph"/>
        <w:numPr>
          <w:ilvl w:val="0"/>
          <w:numId w:val="35"/>
        </w:numPr>
        <w:tabs>
          <w:tab w:val="left" w:pos="90"/>
        </w:tabs>
        <w:spacing w:after="12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>Prijava kandidata mora biti jasno popunjena, da li zahteva da bude licenciran kao sudski prevodilac, tumač, ili kao sudski prevodilac i tumač.</w:t>
      </w:r>
    </w:p>
    <w:p w14:paraId="53D8184E" w14:textId="77777777" w:rsidR="00232E4A" w:rsidRPr="00002159" w:rsidRDefault="00232E4A" w:rsidP="00232E4A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03C3749" w14:textId="25AFBB64" w:rsidR="00232E4A" w:rsidRPr="00002159" w:rsidRDefault="00EE4EEA" w:rsidP="00232E4A">
      <w:pPr>
        <w:pStyle w:val="ListParagraph"/>
        <w:numPr>
          <w:ilvl w:val="0"/>
          <w:numId w:val="35"/>
        </w:numPr>
        <w:tabs>
          <w:tab w:val="left" w:pos="90"/>
        </w:tabs>
        <w:spacing w:after="12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Kandidat u </w:t>
      </w:r>
      <w:r w:rsidR="00232E4A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prijavi </w:t>
      </w:r>
      <w:r w:rsidRPr="00002159">
        <w:rPr>
          <w:rFonts w:ascii="Times New Roman" w:hAnsi="Times New Roman" w:cs="Times New Roman"/>
          <w:sz w:val="24"/>
          <w:szCs w:val="24"/>
          <w:lang w:val="sr-Latn-RS"/>
        </w:rPr>
        <w:t>određuje</w:t>
      </w:r>
      <w:r w:rsidR="00232E4A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jezički par za koji želi da bude licenciran.</w:t>
      </w:r>
    </w:p>
    <w:p w14:paraId="0121E1B0" w14:textId="77777777" w:rsidR="00232E4A" w:rsidRPr="00002159" w:rsidRDefault="00232E4A" w:rsidP="00232E4A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32273EC" w14:textId="542C85C0" w:rsidR="00232E4A" w:rsidRPr="00002159" w:rsidRDefault="00232E4A" w:rsidP="00232E4A">
      <w:pPr>
        <w:pStyle w:val="ListParagraph"/>
        <w:numPr>
          <w:ilvl w:val="0"/>
          <w:numId w:val="35"/>
        </w:numPr>
        <w:tabs>
          <w:tab w:val="left" w:pos="90"/>
        </w:tabs>
        <w:spacing w:after="12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Kandidat </w:t>
      </w:r>
      <w:r w:rsidR="00EE4EEA" w:rsidRPr="00002159">
        <w:rPr>
          <w:rFonts w:ascii="Times New Roman" w:hAnsi="Times New Roman" w:cs="Times New Roman"/>
          <w:sz w:val="24"/>
          <w:szCs w:val="24"/>
          <w:lang w:val="sr-Latn-RS"/>
        </w:rPr>
        <w:t>može da podnese prijavu</w:t>
      </w:r>
      <w:r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za licenciranje </w:t>
      </w:r>
      <w:r w:rsidR="00555D41" w:rsidRPr="00002159">
        <w:rPr>
          <w:rFonts w:ascii="Times New Roman" w:hAnsi="Times New Roman" w:cs="Times New Roman"/>
          <w:sz w:val="24"/>
          <w:szCs w:val="24"/>
          <w:lang w:val="sr-Latn-RS"/>
        </w:rPr>
        <w:t>za</w:t>
      </w:r>
      <w:r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više od jednog jezičkog para.</w:t>
      </w:r>
    </w:p>
    <w:p w14:paraId="05136F7D" w14:textId="77777777" w:rsidR="0027072E" w:rsidRPr="00002159" w:rsidRDefault="0027072E" w:rsidP="0027072E">
      <w:pPr>
        <w:pStyle w:val="NoSpacing"/>
        <w:rPr>
          <w:lang w:val="sr-Latn-RS"/>
        </w:rPr>
      </w:pPr>
    </w:p>
    <w:p w14:paraId="039555DB" w14:textId="60691E4E" w:rsidR="00443D17" w:rsidRDefault="0068702B" w:rsidP="00555D41">
      <w:pPr>
        <w:spacing w:after="120"/>
        <w:jc w:val="both"/>
        <w:rPr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5. </w:t>
      </w:r>
      <w:r w:rsidR="00844AEC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55D41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Kandidat koji </w:t>
      </w:r>
      <w:r w:rsidR="00EE4EEA" w:rsidRPr="00002159">
        <w:rPr>
          <w:rFonts w:ascii="Times New Roman" w:hAnsi="Times New Roman" w:cs="Times New Roman"/>
          <w:sz w:val="24"/>
          <w:szCs w:val="24"/>
          <w:lang w:val="sr-Latn-RS"/>
        </w:rPr>
        <w:t>podnosi prijavu</w:t>
      </w:r>
      <w:r w:rsidR="00555D41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za licenciranje kao sudski prevodilac ili tumač za jedan jezički par mora da plati taksu od pedeset (50) evra, </w:t>
      </w:r>
      <w:r w:rsidR="00EE4EEA" w:rsidRPr="00002159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555D41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uplatu podnosi uz prijavu. U slučaju odbijanja prijave, navedena naknada se ne </w:t>
      </w:r>
      <w:r w:rsidR="00002159" w:rsidRPr="00002159">
        <w:rPr>
          <w:rFonts w:ascii="Times New Roman" w:hAnsi="Times New Roman" w:cs="Times New Roman"/>
          <w:sz w:val="24"/>
          <w:szCs w:val="24"/>
          <w:lang w:val="sr-Latn-RS"/>
        </w:rPr>
        <w:t>vraća</w:t>
      </w:r>
      <w:r w:rsidR="00555D41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E87AEE" w:rsidRPr="00002159">
        <w:rPr>
          <w:lang w:val="sr-Latn-RS"/>
        </w:rPr>
        <w:t xml:space="preserve"> </w:t>
      </w:r>
    </w:p>
    <w:p w14:paraId="3BBC71F9" w14:textId="77777777" w:rsidR="000066B2" w:rsidRPr="00002159" w:rsidRDefault="000066B2" w:rsidP="00555D41">
      <w:pPr>
        <w:spacing w:after="120"/>
        <w:jc w:val="both"/>
        <w:rPr>
          <w:color w:val="FF0000"/>
          <w:lang w:val="sr-Latn-RS"/>
        </w:rPr>
      </w:pPr>
    </w:p>
    <w:p w14:paraId="0FC86133" w14:textId="788BC240" w:rsidR="00555D41" w:rsidRPr="00002159" w:rsidRDefault="0027072E" w:rsidP="00555D41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>6.</w:t>
      </w:r>
      <w:r w:rsidR="00FB297A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55D41" w:rsidRPr="00002159">
        <w:rPr>
          <w:rFonts w:ascii="Times New Roman" w:hAnsi="Times New Roman" w:cs="Times New Roman"/>
          <w:sz w:val="24"/>
          <w:szCs w:val="24"/>
          <w:lang w:val="sr-Latn-RS"/>
        </w:rPr>
        <w:t>Kandidati koji ne popune prijavu sa svim traženim podacima, i koji ne prilože svu traženu dokumentaciju uz prijavu, kao</w:t>
      </w:r>
      <w:r w:rsidR="00EE4EEA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i oni koji nisu ispunili</w:t>
      </w:r>
      <w:r w:rsidR="00555D41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obaveze </w:t>
      </w:r>
      <w:r w:rsidR="00EE4EEA" w:rsidRPr="00002159">
        <w:rPr>
          <w:rFonts w:ascii="Times New Roman" w:hAnsi="Times New Roman" w:cs="Times New Roman"/>
          <w:sz w:val="24"/>
          <w:szCs w:val="24"/>
          <w:lang w:val="sr-Latn-RS"/>
        </w:rPr>
        <w:t>iz</w:t>
      </w:r>
      <w:r w:rsidR="00555D41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 stav</w:t>
      </w:r>
      <w:r w:rsidR="00EE4EEA" w:rsidRPr="00002159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555D41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5. ovog člana, smatra se da su odustali od prijave i </w:t>
      </w:r>
      <w:r w:rsidR="00002159" w:rsidRPr="00002159">
        <w:rPr>
          <w:rFonts w:ascii="Times New Roman" w:hAnsi="Times New Roman" w:cs="Times New Roman"/>
          <w:sz w:val="24"/>
          <w:szCs w:val="24"/>
          <w:lang w:val="sr-Latn-RS"/>
        </w:rPr>
        <w:t>neće</w:t>
      </w:r>
      <w:r w:rsidR="00555D41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biti razmatrani od strane komisije za licenciranje.</w:t>
      </w:r>
    </w:p>
    <w:p w14:paraId="18715DD9" w14:textId="6F4CB59B" w:rsidR="00DE1286" w:rsidRPr="00002159" w:rsidRDefault="003A225D" w:rsidP="00FB297A">
      <w:pPr>
        <w:spacing w:before="240" w:after="240"/>
        <w:jc w:val="center"/>
        <w:rPr>
          <w:rFonts w:ascii="Times New Roman" w:eastAsia="Cambria" w:hAnsi="Times New Roman" w:cs="Times New Roman"/>
          <w:b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Član </w:t>
      </w:r>
      <w:r w:rsidR="00595213" w:rsidRPr="00002159">
        <w:rPr>
          <w:rFonts w:ascii="Times New Roman" w:eastAsia="Cambria" w:hAnsi="Times New Roman" w:cs="Times New Roman"/>
          <w:b/>
          <w:sz w:val="24"/>
          <w:szCs w:val="24"/>
          <w:lang w:val="sr-Latn-RS"/>
        </w:rPr>
        <w:t>11</w:t>
      </w:r>
      <w:r w:rsidR="008D26BC" w:rsidRPr="00002159">
        <w:rPr>
          <w:rFonts w:ascii="Times New Roman" w:eastAsia="Cambria" w:hAnsi="Times New Roman" w:cs="Times New Roman"/>
          <w:b/>
          <w:sz w:val="24"/>
          <w:szCs w:val="24"/>
          <w:lang w:val="sr-Latn-RS"/>
        </w:rPr>
        <w:t xml:space="preserve">                                                                                                                                          </w:t>
      </w:r>
      <w:r w:rsidR="00555D41" w:rsidRPr="00002159">
        <w:rPr>
          <w:rFonts w:ascii="Times New Roman" w:eastAsia="Cambria" w:hAnsi="Times New Roman" w:cs="Times New Roman"/>
          <w:b/>
          <w:sz w:val="24"/>
          <w:szCs w:val="24"/>
          <w:lang w:val="sr-Latn-RS"/>
        </w:rPr>
        <w:t>Preliminarni izbor</w:t>
      </w:r>
    </w:p>
    <w:p w14:paraId="1E8F9785" w14:textId="1050CE48" w:rsidR="00002159" w:rsidRPr="002F64DF" w:rsidRDefault="00FB297A" w:rsidP="00FB297A">
      <w:pPr>
        <w:spacing w:before="240" w:after="240"/>
        <w:jc w:val="both"/>
        <w:rPr>
          <w:rFonts w:ascii="Times New Roman" w:eastAsia="Cambria" w:hAnsi="Times New Roman" w:cs="Times New Roman"/>
          <w:sz w:val="24"/>
          <w:szCs w:val="24"/>
          <w:lang w:val="sr-Latn-RS"/>
        </w:rPr>
      </w:pPr>
      <w:r w:rsidRPr="002F64DF">
        <w:rPr>
          <w:rFonts w:ascii="Times New Roman" w:eastAsia="Cambria" w:hAnsi="Times New Roman" w:cs="Times New Roman"/>
          <w:sz w:val="24"/>
          <w:szCs w:val="24"/>
          <w:lang w:val="sr-Latn-RS"/>
        </w:rPr>
        <w:t xml:space="preserve">1. </w:t>
      </w:r>
      <w:r w:rsidR="00002159" w:rsidRPr="002F64DF">
        <w:rPr>
          <w:rFonts w:ascii="Times New Roman" w:eastAsia="Cambria" w:hAnsi="Times New Roman" w:cs="Times New Roman"/>
          <w:sz w:val="24"/>
          <w:szCs w:val="24"/>
          <w:lang w:val="sr-Latn-RS"/>
        </w:rPr>
        <w:t xml:space="preserve">Komisija za licenciranje, u roku od petnaest (15) dana, razmatra sve prispele prijave. Kandidat koji ispunjava kriterijume po raspisanom konkursu </w:t>
      </w:r>
      <w:r w:rsidR="002F64DF" w:rsidRPr="002F64DF">
        <w:rPr>
          <w:rFonts w:ascii="Times New Roman" w:eastAsia="Cambria" w:hAnsi="Times New Roman" w:cs="Times New Roman"/>
          <w:sz w:val="24"/>
          <w:szCs w:val="24"/>
          <w:lang w:val="sr-Latn-RS"/>
        </w:rPr>
        <w:t>biće</w:t>
      </w:r>
      <w:r w:rsidR="00002159" w:rsidRPr="002F64DF">
        <w:rPr>
          <w:rFonts w:ascii="Times New Roman" w:eastAsia="Cambria" w:hAnsi="Times New Roman" w:cs="Times New Roman"/>
          <w:sz w:val="24"/>
          <w:szCs w:val="24"/>
          <w:lang w:val="sr-Latn-RS"/>
        </w:rPr>
        <w:t xml:space="preserve"> obavešten putem zvanične internet stranice Saveta i elektronske adrese kandidata.</w:t>
      </w:r>
    </w:p>
    <w:p w14:paraId="3F9B3899" w14:textId="788ADCD2" w:rsidR="00002159" w:rsidRPr="00002159" w:rsidRDefault="00FB297A" w:rsidP="00FB297A">
      <w:pPr>
        <w:spacing w:before="240" w:after="240"/>
        <w:jc w:val="both"/>
        <w:rPr>
          <w:rFonts w:ascii="Times New Roman" w:eastAsia="Cambria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2. </w:t>
      </w:r>
      <w:r w:rsidR="00002159" w:rsidRPr="00002159">
        <w:rPr>
          <w:rFonts w:ascii="Times New Roman" w:eastAsia="Cambria" w:hAnsi="Times New Roman" w:cs="Times New Roman"/>
          <w:sz w:val="24"/>
          <w:szCs w:val="24"/>
          <w:lang w:val="sr-Latn-RS"/>
        </w:rPr>
        <w:t>U slučaju odbijanja prijave, kandidat ima pravo žalbe, u roku od tri (3) dana od dana prijema odluke i obaveštenja na internet stranici Saveta.</w:t>
      </w:r>
    </w:p>
    <w:p w14:paraId="36FB6B9E" w14:textId="393DF9F6" w:rsidR="00002159" w:rsidRDefault="00FB297A" w:rsidP="00FB297A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3. </w:t>
      </w:r>
      <w:r w:rsidR="00002159" w:rsidRPr="00002159">
        <w:rPr>
          <w:rFonts w:ascii="Times New Roman" w:hAnsi="Times New Roman" w:cs="Times New Roman"/>
          <w:sz w:val="24"/>
          <w:szCs w:val="24"/>
          <w:lang w:val="sr-Latn-RS"/>
        </w:rPr>
        <w:t>Žalbu kandidata razmatra Komisija za ponovno razmatranje, u roku od petnaest (15) dana od dana isteka roka za žalbe.</w:t>
      </w:r>
    </w:p>
    <w:p w14:paraId="796C3DE9" w14:textId="735C45B1" w:rsidR="00002159" w:rsidRDefault="00FB297A" w:rsidP="00FB297A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4. </w:t>
      </w:r>
      <w:r w:rsidR="00002159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Nakon razmatranja žalbe od strane Komisije za </w:t>
      </w:r>
      <w:r w:rsidR="00002159">
        <w:rPr>
          <w:rFonts w:ascii="Times New Roman" w:hAnsi="Times New Roman" w:cs="Times New Roman"/>
          <w:sz w:val="24"/>
          <w:szCs w:val="24"/>
          <w:lang w:val="sr-Latn-RS"/>
        </w:rPr>
        <w:t xml:space="preserve">ponovno </w:t>
      </w:r>
      <w:r w:rsidR="00002159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razmatranje, Savet putem zvanične internet stranice </w:t>
      </w:r>
      <w:r w:rsidR="00002159"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 w:rsidR="002F64DF">
        <w:rPr>
          <w:rFonts w:ascii="Times New Roman" w:hAnsi="Times New Roman" w:cs="Times New Roman"/>
          <w:sz w:val="24"/>
          <w:szCs w:val="24"/>
          <w:lang w:val="sr-Latn-RS"/>
        </w:rPr>
        <w:t>elektronske</w:t>
      </w:r>
      <w:r w:rsidR="00002159">
        <w:rPr>
          <w:rFonts w:ascii="Times New Roman" w:hAnsi="Times New Roman" w:cs="Times New Roman"/>
          <w:sz w:val="24"/>
          <w:szCs w:val="24"/>
          <w:lang w:val="sr-Latn-RS"/>
        </w:rPr>
        <w:t xml:space="preserve"> adrese </w:t>
      </w:r>
      <w:r w:rsidR="00002159" w:rsidRPr="00002159">
        <w:rPr>
          <w:rFonts w:ascii="Times New Roman" w:hAnsi="Times New Roman" w:cs="Times New Roman"/>
          <w:sz w:val="24"/>
          <w:szCs w:val="24"/>
          <w:lang w:val="sr-Latn-RS"/>
        </w:rPr>
        <w:t>kandidata obaveštava kandidata koji ispunjava uslove za polaganje pismenog ili usmenog ispita.</w:t>
      </w:r>
    </w:p>
    <w:p w14:paraId="65B859D1" w14:textId="5AB09F3E" w:rsidR="000066B2" w:rsidRDefault="00FB297A" w:rsidP="004E5A83">
      <w:pPr>
        <w:spacing w:before="240" w:after="240"/>
        <w:jc w:val="both"/>
        <w:rPr>
          <w:rFonts w:ascii="Times New Roman" w:eastAsia="Cambria" w:hAnsi="Times New Roman" w:cs="Times New Roman"/>
          <w:spacing w:val="1"/>
          <w:sz w:val="24"/>
          <w:szCs w:val="24"/>
          <w:lang w:val="sr-Latn-RS"/>
        </w:rPr>
      </w:pPr>
      <w:r w:rsidRPr="00002159">
        <w:rPr>
          <w:rFonts w:ascii="Times New Roman" w:eastAsia="Cambria" w:hAnsi="Times New Roman" w:cs="Times New Roman"/>
          <w:spacing w:val="1"/>
          <w:sz w:val="24"/>
          <w:szCs w:val="24"/>
          <w:lang w:val="sr-Latn-RS"/>
        </w:rPr>
        <w:t xml:space="preserve">5. </w:t>
      </w:r>
      <w:r w:rsidR="00002159" w:rsidRPr="00002159">
        <w:rPr>
          <w:rFonts w:ascii="Times New Roman" w:eastAsia="Cambria" w:hAnsi="Times New Roman" w:cs="Times New Roman"/>
          <w:spacing w:val="1"/>
          <w:sz w:val="24"/>
          <w:szCs w:val="24"/>
          <w:lang w:val="sr-Latn-RS"/>
        </w:rPr>
        <w:t>Obaveštenje sadrži spisak imena i prezimena kandidata, vreme, datum, mesto i druge podatke o organizaciji ispita.</w:t>
      </w:r>
    </w:p>
    <w:p w14:paraId="44D9FD04" w14:textId="77777777" w:rsidR="000D2FB2" w:rsidRDefault="000D2FB2" w:rsidP="000D2FB2">
      <w:pPr>
        <w:pStyle w:val="NoSpacing"/>
        <w:rPr>
          <w:lang w:val="sr-Latn-RS"/>
        </w:rPr>
      </w:pPr>
    </w:p>
    <w:p w14:paraId="5F33276F" w14:textId="2651D990" w:rsidR="00257207" w:rsidRPr="00002159" w:rsidRDefault="003A225D" w:rsidP="002572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RS" w:eastAsia="it-IT"/>
        </w:rPr>
      </w:pPr>
      <w:r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Član </w:t>
      </w:r>
      <w:r w:rsidR="007A41A0" w:rsidRPr="00002159">
        <w:rPr>
          <w:rFonts w:ascii="Times New Roman" w:hAnsi="Times New Roman" w:cs="Times New Roman"/>
          <w:b/>
          <w:sz w:val="24"/>
          <w:szCs w:val="24"/>
          <w:lang w:val="sr-Latn-RS" w:eastAsia="it-IT"/>
        </w:rPr>
        <w:t>1</w:t>
      </w:r>
      <w:r w:rsidR="00595213" w:rsidRPr="00002159">
        <w:rPr>
          <w:rFonts w:ascii="Times New Roman" w:hAnsi="Times New Roman" w:cs="Times New Roman"/>
          <w:b/>
          <w:sz w:val="24"/>
          <w:szCs w:val="24"/>
          <w:lang w:val="sr-Latn-RS" w:eastAsia="it-IT"/>
        </w:rPr>
        <w:t>2</w:t>
      </w:r>
    </w:p>
    <w:p w14:paraId="487CB2ED" w14:textId="494F1436" w:rsidR="00257207" w:rsidRPr="00002159" w:rsidRDefault="00EE4EEA" w:rsidP="00AD5CAB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sr-Latn-RS" w:eastAsia="it-IT"/>
        </w:rPr>
      </w:pPr>
      <w:r w:rsidRPr="00002159">
        <w:rPr>
          <w:rFonts w:ascii="Times New Roman" w:hAnsi="Times New Roman" w:cs="Times New Roman"/>
          <w:b/>
          <w:sz w:val="24"/>
          <w:szCs w:val="24"/>
          <w:lang w:val="sr-Latn-RS" w:eastAsia="it-IT"/>
        </w:rPr>
        <w:t>Administracija pismenog ispita</w:t>
      </w:r>
    </w:p>
    <w:p w14:paraId="5ECD3BFD" w14:textId="19CB5195" w:rsidR="00EE4EEA" w:rsidRPr="00002159" w:rsidRDefault="004E5A83" w:rsidP="004E5A83">
      <w:pPr>
        <w:tabs>
          <w:tab w:val="left" w:pos="360"/>
        </w:tabs>
        <w:spacing w:before="240" w:after="240"/>
        <w:jc w:val="both"/>
        <w:rPr>
          <w:rFonts w:ascii="Times New Roman" w:eastAsia="Cambria" w:hAnsi="Times New Roman" w:cs="Times New Roman"/>
          <w:spacing w:val="1"/>
          <w:sz w:val="24"/>
          <w:szCs w:val="24"/>
          <w:lang w:val="sr-Latn-RS"/>
        </w:rPr>
      </w:pPr>
      <w:r w:rsidRPr="00002159">
        <w:rPr>
          <w:rFonts w:ascii="Times New Roman" w:eastAsia="Cambria" w:hAnsi="Times New Roman" w:cs="Times New Roman"/>
          <w:spacing w:val="1"/>
          <w:sz w:val="24"/>
          <w:szCs w:val="24"/>
          <w:lang w:val="sr-Latn-RS"/>
        </w:rPr>
        <w:t xml:space="preserve">1. </w:t>
      </w:r>
      <w:r w:rsidR="00EE4EEA" w:rsidRPr="00002159">
        <w:rPr>
          <w:rFonts w:ascii="Times New Roman" w:eastAsia="Cambria" w:hAnsi="Times New Roman" w:cs="Times New Roman"/>
          <w:spacing w:val="1"/>
          <w:sz w:val="24"/>
          <w:szCs w:val="24"/>
          <w:lang w:val="sr-Latn-RS"/>
        </w:rPr>
        <w:t>Kao što je utvrđeno ovim pravilnikom, ispitu može pristupiti samo kandidat sa spiska koji je objavljen u obaveštenju Saveta.</w:t>
      </w:r>
    </w:p>
    <w:p w14:paraId="6CC60670" w14:textId="76D02592" w:rsidR="00EE4EEA" w:rsidRPr="00002159" w:rsidRDefault="004E5A83" w:rsidP="004E5A83">
      <w:pPr>
        <w:tabs>
          <w:tab w:val="left" w:pos="360"/>
        </w:tabs>
        <w:spacing w:before="240" w:after="240"/>
        <w:jc w:val="both"/>
        <w:rPr>
          <w:rFonts w:ascii="Times New Roman" w:eastAsia="Cambria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eastAsia="Cambria" w:hAnsi="Times New Roman" w:cs="Times New Roman"/>
          <w:sz w:val="24"/>
          <w:szCs w:val="24"/>
          <w:lang w:val="sr-Latn-RS"/>
        </w:rPr>
        <w:t xml:space="preserve">2. </w:t>
      </w:r>
      <w:r w:rsidR="00EE4EEA" w:rsidRPr="00002159">
        <w:rPr>
          <w:rFonts w:ascii="Times New Roman" w:eastAsia="Cambria" w:hAnsi="Times New Roman" w:cs="Times New Roman"/>
          <w:sz w:val="24"/>
          <w:szCs w:val="24"/>
          <w:lang w:val="sr-Latn-RS"/>
        </w:rPr>
        <w:t>Ispit vodi i nadgleda Komisija za licenciranje, uz podršku Sekretarijata.</w:t>
      </w:r>
    </w:p>
    <w:p w14:paraId="465E93C2" w14:textId="703DBE70" w:rsidR="00EE4EEA" w:rsidRPr="00002159" w:rsidRDefault="004E5A83" w:rsidP="004E5A83">
      <w:pPr>
        <w:tabs>
          <w:tab w:val="left" w:pos="360"/>
        </w:tabs>
        <w:spacing w:before="240" w:after="240"/>
        <w:jc w:val="both"/>
        <w:rPr>
          <w:rFonts w:ascii="Times New Roman" w:eastAsia="Cambria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eastAsia="Cambria" w:hAnsi="Times New Roman" w:cs="Times New Roman"/>
          <w:sz w:val="24"/>
          <w:szCs w:val="24"/>
          <w:lang w:val="sr-Latn-RS"/>
        </w:rPr>
        <w:t xml:space="preserve">3. </w:t>
      </w:r>
      <w:r w:rsidR="00EE4EEA" w:rsidRPr="00002159">
        <w:rPr>
          <w:rFonts w:ascii="Times New Roman" w:eastAsia="Cambria" w:hAnsi="Times New Roman" w:cs="Times New Roman"/>
          <w:sz w:val="24"/>
          <w:szCs w:val="24"/>
          <w:lang w:val="sr-Latn-RS"/>
        </w:rPr>
        <w:t>Sastavni deo ovog pravilnika je uputstvo sa pravilima ispita za kandidate.</w:t>
      </w:r>
    </w:p>
    <w:p w14:paraId="2F8A66CD" w14:textId="2F86E988" w:rsidR="00EE4EEA" w:rsidRPr="00002159" w:rsidRDefault="004E5A83" w:rsidP="004E5A83">
      <w:pPr>
        <w:tabs>
          <w:tab w:val="left" w:pos="360"/>
        </w:tabs>
        <w:spacing w:before="240" w:after="240"/>
        <w:jc w:val="both"/>
        <w:rPr>
          <w:rFonts w:ascii="Times New Roman" w:eastAsia="Cambria" w:hAnsi="Times New Roman" w:cs="Times New Roman"/>
          <w:spacing w:val="1"/>
          <w:sz w:val="24"/>
          <w:szCs w:val="24"/>
          <w:lang w:val="sr-Latn-RS"/>
        </w:rPr>
      </w:pPr>
      <w:r w:rsidRPr="00002159">
        <w:rPr>
          <w:rFonts w:ascii="Times New Roman" w:eastAsia="Cambria" w:hAnsi="Times New Roman" w:cs="Times New Roman"/>
          <w:spacing w:val="1"/>
          <w:sz w:val="24"/>
          <w:szCs w:val="24"/>
          <w:lang w:val="sr-Latn-RS"/>
        </w:rPr>
        <w:t xml:space="preserve">4. </w:t>
      </w:r>
      <w:r w:rsidR="00EE4EEA" w:rsidRPr="00002159">
        <w:rPr>
          <w:rFonts w:ascii="Times New Roman" w:eastAsia="Cambria" w:hAnsi="Times New Roman" w:cs="Times New Roman"/>
          <w:spacing w:val="1"/>
          <w:sz w:val="24"/>
          <w:szCs w:val="24"/>
          <w:lang w:val="sr-Latn-RS"/>
        </w:rPr>
        <w:t>Kršenje pravila definisanih u uputstvu za pravila ispita od strane kandidata</w:t>
      </w:r>
      <w:r w:rsidR="004B675E" w:rsidRPr="00002159">
        <w:rPr>
          <w:rFonts w:ascii="Times New Roman" w:eastAsia="Cambria" w:hAnsi="Times New Roman" w:cs="Times New Roman"/>
          <w:spacing w:val="1"/>
          <w:sz w:val="24"/>
          <w:szCs w:val="24"/>
          <w:lang w:val="sr-Latn-RS"/>
        </w:rPr>
        <w:t>,</w:t>
      </w:r>
      <w:r w:rsidR="00EE4EEA" w:rsidRPr="00002159">
        <w:rPr>
          <w:rFonts w:ascii="Times New Roman" w:eastAsia="Cambria" w:hAnsi="Times New Roman" w:cs="Times New Roman"/>
          <w:spacing w:val="1"/>
          <w:sz w:val="24"/>
          <w:szCs w:val="24"/>
          <w:lang w:val="sr-Latn-RS"/>
        </w:rPr>
        <w:t xml:space="preserve"> dovodi do diskvalifikacije </w:t>
      </w:r>
      <w:r w:rsidR="004B675E" w:rsidRPr="00002159">
        <w:rPr>
          <w:rFonts w:ascii="Times New Roman" w:eastAsia="Cambria" w:hAnsi="Times New Roman" w:cs="Times New Roman"/>
          <w:spacing w:val="1"/>
          <w:sz w:val="24"/>
          <w:szCs w:val="24"/>
          <w:lang w:val="sr-Latn-RS"/>
        </w:rPr>
        <w:t xml:space="preserve">kandidata </w:t>
      </w:r>
      <w:r w:rsidR="00EE4EEA" w:rsidRPr="00002159">
        <w:rPr>
          <w:rFonts w:ascii="Times New Roman" w:eastAsia="Cambria" w:hAnsi="Times New Roman" w:cs="Times New Roman"/>
          <w:spacing w:val="1"/>
          <w:sz w:val="24"/>
          <w:szCs w:val="24"/>
          <w:lang w:val="sr-Latn-RS"/>
        </w:rPr>
        <w:t xml:space="preserve">i proglašavanja ispita </w:t>
      </w:r>
      <w:r w:rsidR="00002159" w:rsidRPr="00002159">
        <w:rPr>
          <w:rFonts w:ascii="Times New Roman" w:eastAsia="Cambria" w:hAnsi="Times New Roman" w:cs="Times New Roman"/>
          <w:spacing w:val="1"/>
          <w:sz w:val="24"/>
          <w:szCs w:val="24"/>
          <w:lang w:val="sr-Latn-RS"/>
        </w:rPr>
        <w:t>nevažećim</w:t>
      </w:r>
      <w:r w:rsidR="00EE4EEA" w:rsidRPr="00002159">
        <w:rPr>
          <w:rFonts w:ascii="Times New Roman" w:eastAsia="Cambria" w:hAnsi="Times New Roman" w:cs="Times New Roman"/>
          <w:spacing w:val="1"/>
          <w:sz w:val="24"/>
          <w:szCs w:val="24"/>
          <w:lang w:val="sr-Latn-RS"/>
        </w:rPr>
        <w:t>.</w:t>
      </w:r>
    </w:p>
    <w:p w14:paraId="28AB250F" w14:textId="2256E8A3" w:rsidR="004B675E" w:rsidRPr="00002159" w:rsidRDefault="004E5A83" w:rsidP="004E5A83">
      <w:pPr>
        <w:tabs>
          <w:tab w:val="left" w:pos="360"/>
        </w:tabs>
        <w:spacing w:before="240" w:after="24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5. </w:t>
      </w:r>
      <w:r w:rsidR="004B675E" w:rsidRPr="00002159">
        <w:rPr>
          <w:rFonts w:ascii="Times New Roman" w:hAnsi="Times New Roman" w:cs="Times New Roman"/>
          <w:sz w:val="24"/>
          <w:szCs w:val="24"/>
          <w:lang w:val="sr-Latn-RS"/>
        </w:rPr>
        <w:t>Pismeni ispit traje sto dvadeset (120) minuta. Za vreme ispita, kandidatu nije dozvoljeno da u svojoj blizini ima bilo šta osim testa, rečnika i hemijske.</w:t>
      </w:r>
    </w:p>
    <w:p w14:paraId="31D835AF" w14:textId="51E60FA0" w:rsidR="004B675E" w:rsidRPr="00002159" w:rsidRDefault="004E5A83" w:rsidP="004E5A83">
      <w:pPr>
        <w:tabs>
          <w:tab w:val="left" w:pos="360"/>
        </w:tabs>
        <w:spacing w:before="240" w:after="240"/>
        <w:jc w:val="both"/>
        <w:rPr>
          <w:rFonts w:ascii="Times New Roman" w:hAnsi="Times New Roman" w:cs="Times New Roman"/>
          <w:sz w:val="24"/>
          <w:szCs w:val="24"/>
          <w:lang w:val="sr-Latn-RS" w:eastAsia="it-IT"/>
        </w:rPr>
      </w:pPr>
      <w:r w:rsidRPr="00002159">
        <w:rPr>
          <w:rFonts w:ascii="Times New Roman" w:hAnsi="Times New Roman" w:cs="Times New Roman"/>
          <w:sz w:val="24"/>
          <w:szCs w:val="24"/>
          <w:lang w:val="sr-Latn-RS" w:eastAsia="it-IT"/>
        </w:rPr>
        <w:t xml:space="preserve">6. </w:t>
      </w:r>
      <w:r w:rsidR="004B675E" w:rsidRPr="00002159">
        <w:rPr>
          <w:rFonts w:ascii="Times New Roman" w:hAnsi="Times New Roman" w:cs="Times New Roman"/>
          <w:sz w:val="24"/>
          <w:szCs w:val="24"/>
          <w:lang w:val="sr-Latn-RS" w:eastAsia="it-IT"/>
        </w:rPr>
        <w:t>Ako se kandidat ne pojavi na vreme određeno za polaganje ispita ili ako izjavi da odustaje od ispita pre početka ispita, smatra se da nije pristupio ispitu.</w:t>
      </w:r>
    </w:p>
    <w:p w14:paraId="772D19DA" w14:textId="27899B3F" w:rsidR="004B675E" w:rsidRPr="00002159" w:rsidRDefault="004E5A83" w:rsidP="004E5A83">
      <w:pPr>
        <w:tabs>
          <w:tab w:val="left" w:pos="360"/>
        </w:tabs>
        <w:spacing w:before="240" w:after="240"/>
        <w:jc w:val="both"/>
        <w:rPr>
          <w:rFonts w:ascii="Times New Roman" w:hAnsi="Times New Roman" w:cs="Times New Roman"/>
          <w:sz w:val="24"/>
          <w:szCs w:val="24"/>
          <w:lang w:val="sr-Latn-RS" w:eastAsia="it-IT"/>
        </w:rPr>
      </w:pPr>
      <w:r w:rsidRPr="00002159">
        <w:rPr>
          <w:rFonts w:ascii="Times New Roman" w:hAnsi="Times New Roman" w:cs="Times New Roman"/>
          <w:sz w:val="24"/>
          <w:szCs w:val="24"/>
          <w:lang w:val="sr-Latn-RS" w:eastAsia="it-IT"/>
        </w:rPr>
        <w:t xml:space="preserve">7. </w:t>
      </w:r>
      <w:r w:rsidR="004B675E" w:rsidRPr="00002159">
        <w:rPr>
          <w:rFonts w:ascii="Times New Roman" w:hAnsi="Times New Roman" w:cs="Times New Roman"/>
          <w:sz w:val="24"/>
          <w:szCs w:val="24"/>
          <w:lang w:val="sr-Latn-RS" w:eastAsia="it-IT"/>
        </w:rPr>
        <w:t>Kandidat koji odustane nakon što je ispit počeo, smatra se da nije položio ispit.</w:t>
      </w:r>
    </w:p>
    <w:p w14:paraId="347E22BA" w14:textId="58AB1990" w:rsidR="004B675E" w:rsidRPr="00002159" w:rsidRDefault="004E5A83" w:rsidP="004E5A83">
      <w:pPr>
        <w:tabs>
          <w:tab w:val="left" w:pos="360"/>
        </w:tabs>
        <w:spacing w:before="240" w:after="240"/>
        <w:jc w:val="both"/>
        <w:rPr>
          <w:rFonts w:ascii="Times New Roman" w:hAnsi="Times New Roman" w:cs="Times New Roman"/>
          <w:sz w:val="24"/>
          <w:szCs w:val="24"/>
          <w:lang w:val="sr-Latn-RS" w:eastAsia="it-IT"/>
        </w:rPr>
      </w:pPr>
      <w:r w:rsidRPr="00002159">
        <w:rPr>
          <w:rFonts w:ascii="Times New Roman" w:hAnsi="Times New Roman" w:cs="Times New Roman"/>
          <w:sz w:val="24"/>
          <w:szCs w:val="24"/>
          <w:lang w:val="sr-Latn-RS" w:eastAsia="it-IT"/>
        </w:rPr>
        <w:t xml:space="preserve">8. </w:t>
      </w:r>
      <w:r w:rsidR="004B675E" w:rsidRPr="00002159">
        <w:rPr>
          <w:rFonts w:ascii="Times New Roman" w:hAnsi="Times New Roman" w:cs="Times New Roman"/>
          <w:sz w:val="24"/>
          <w:szCs w:val="24"/>
          <w:lang w:val="sr-Latn-RS" w:eastAsia="it-IT"/>
        </w:rPr>
        <w:t>Sekretar komisije postavlja jedan broj (tajnu šifru), pečatira ih i stavlja ih u siguran paket koji se takođe pečatira. Zatvoren i pečatiran paket čuva se na bezbednom mestu u Savetu i pod nadzorom je sekretara Komisije.</w:t>
      </w:r>
    </w:p>
    <w:p w14:paraId="7D49A244" w14:textId="326D0940" w:rsidR="004B675E" w:rsidRPr="00002159" w:rsidRDefault="004B675E" w:rsidP="004B675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>Član 1</w:t>
      </w:r>
      <w:r w:rsidR="000066B2"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  <w:r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br/>
        <w:t>Ocenjivanje i objavljivanje rezultata pismenog ispita</w:t>
      </w:r>
    </w:p>
    <w:p w14:paraId="3081E95E" w14:textId="499689DB" w:rsidR="004B675E" w:rsidRPr="00002159" w:rsidRDefault="00F3306B" w:rsidP="00F3306B">
      <w:pPr>
        <w:tabs>
          <w:tab w:val="left" w:pos="0"/>
        </w:tabs>
        <w:spacing w:before="240" w:after="24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 w:rsidR="004B675E" w:rsidRPr="00002159">
        <w:rPr>
          <w:rFonts w:ascii="Times New Roman" w:hAnsi="Times New Roman" w:cs="Times New Roman"/>
          <w:sz w:val="24"/>
          <w:szCs w:val="24"/>
          <w:lang w:val="sr-Latn-RS"/>
        </w:rPr>
        <w:t>Komisija vrši ocenjivanje pismenih ispita.</w:t>
      </w:r>
    </w:p>
    <w:p w14:paraId="0288EE0B" w14:textId="77777777" w:rsidR="004B675E" w:rsidRPr="00002159" w:rsidRDefault="00F3306B" w:rsidP="00F3306B">
      <w:pPr>
        <w:tabs>
          <w:tab w:val="left" w:pos="0"/>
        </w:tabs>
        <w:spacing w:before="240" w:after="24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 w:eastAsia="it-IT"/>
        </w:rPr>
        <w:t xml:space="preserve">2. </w:t>
      </w:r>
      <w:r w:rsidR="004B675E" w:rsidRPr="00002159">
        <w:rPr>
          <w:rFonts w:ascii="Times New Roman" w:hAnsi="Times New Roman" w:cs="Times New Roman"/>
          <w:sz w:val="24"/>
          <w:szCs w:val="24"/>
          <w:lang w:val="sr-Latn-RS"/>
        </w:rPr>
        <w:t>Pismeni ispit se može oceniti do sto (100) bodova. Smatra se da je kandidat položio ispit ako postigne najmanje sedamdeset (70) bodova.</w:t>
      </w:r>
    </w:p>
    <w:p w14:paraId="724901C8" w14:textId="11F96E2D" w:rsidR="004B675E" w:rsidRPr="00002159" w:rsidRDefault="00F3306B" w:rsidP="00F3306B">
      <w:pPr>
        <w:tabs>
          <w:tab w:val="left" w:pos="0"/>
        </w:tabs>
        <w:spacing w:before="240" w:after="24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3. </w:t>
      </w:r>
      <w:r w:rsidR="004B675E" w:rsidRPr="00002159">
        <w:rPr>
          <w:rFonts w:ascii="Times New Roman" w:hAnsi="Times New Roman" w:cs="Times New Roman"/>
          <w:sz w:val="24"/>
          <w:szCs w:val="24"/>
          <w:lang w:val="sr-Latn-RS"/>
        </w:rPr>
        <w:t>Svaki elemenat pismenog ispita oceniće se maksimalnim bodovima prema sledećim kriterijumima:</w:t>
      </w:r>
    </w:p>
    <w:p w14:paraId="0C06CCAF" w14:textId="21C5B017" w:rsidR="00257207" w:rsidRPr="00002159" w:rsidRDefault="000C07B0" w:rsidP="00F3306B">
      <w:pPr>
        <w:pStyle w:val="ListParagraph"/>
        <w:numPr>
          <w:ilvl w:val="1"/>
          <w:numId w:val="4"/>
        </w:numPr>
        <w:tabs>
          <w:tab w:val="left" w:pos="0"/>
        </w:tabs>
        <w:spacing w:before="240" w:after="240"/>
        <w:ind w:left="1080" w:hanging="360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B675E" w:rsidRPr="00002159">
        <w:rPr>
          <w:rFonts w:ascii="Times New Roman" w:hAnsi="Times New Roman" w:cs="Times New Roman"/>
          <w:sz w:val="24"/>
          <w:lang w:val="sr-Latn-RS"/>
        </w:rPr>
        <w:t xml:space="preserve">prevođenje sa jezika A  na jezik B </w:t>
      </w:r>
      <w:r w:rsidR="00F3306B" w:rsidRPr="00002159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6F5A1C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B675E" w:rsidRPr="00002159">
        <w:rPr>
          <w:rFonts w:ascii="Times New Roman" w:hAnsi="Times New Roman" w:cs="Times New Roman"/>
          <w:sz w:val="24"/>
          <w:szCs w:val="24"/>
          <w:lang w:val="sr-Latn-RS"/>
        </w:rPr>
        <w:t>trideset</w:t>
      </w:r>
      <w:r w:rsidR="00E95D66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(</w:t>
      </w:r>
      <w:r w:rsidR="0012444F" w:rsidRPr="00002159">
        <w:rPr>
          <w:rFonts w:ascii="Times New Roman" w:hAnsi="Times New Roman" w:cs="Times New Roman"/>
          <w:sz w:val="24"/>
          <w:szCs w:val="24"/>
          <w:lang w:val="sr-Latn-RS"/>
        </w:rPr>
        <w:t>30</w:t>
      </w:r>
      <w:r w:rsidR="00E95D66" w:rsidRPr="00002159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="00257207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B675E" w:rsidRPr="00002159">
        <w:rPr>
          <w:rFonts w:ascii="Times New Roman" w:hAnsi="Times New Roman" w:cs="Times New Roman"/>
          <w:sz w:val="24"/>
          <w:szCs w:val="24"/>
          <w:lang w:val="sr-Latn-RS"/>
        </w:rPr>
        <w:t>bodova</w:t>
      </w:r>
      <w:r w:rsidR="002F2B60" w:rsidRPr="00002159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7BE7200D" w14:textId="4AB77860" w:rsidR="00257207" w:rsidRPr="00002159" w:rsidRDefault="000C07B0" w:rsidP="00F3306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240" w:after="240"/>
        <w:ind w:left="1080" w:hanging="360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B675E" w:rsidRPr="00002159">
        <w:rPr>
          <w:rFonts w:ascii="Times New Roman" w:hAnsi="Times New Roman" w:cs="Times New Roman"/>
          <w:sz w:val="24"/>
          <w:lang w:val="sr-Latn-RS"/>
        </w:rPr>
        <w:t>prevođenje sa jezika B na jezik A</w:t>
      </w:r>
      <w:r w:rsidR="00F3306B" w:rsidRPr="00002159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E95D66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B675E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trideset </w:t>
      </w:r>
      <w:r w:rsidR="00E95D66" w:rsidRPr="00002159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="0012444F" w:rsidRPr="00002159">
        <w:rPr>
          <w:rFonts w:ascii="Times New Roman" w:hAnsi="Times New Roman" w:cs="Times New Roman"/>
          <w:sz w:val="24"/>
          <w:szCs w:val="24"/>
          <w:lang w:val="sr-Latn-RS"/>
        </w:rPr>
        <w:t>30</w:t>
      </w:r>
      <w:r w:rsidR="00E95D66" w:rsidRPr="00002159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="00257207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B675E" w:rsidRPr="00002159">
        <w:rPr>
          <w:rFonts w:ascii="Times New Roman" w:hAnsi="Times New Roman" w:cs="Times New Roman"/>
          <w:sz w:val="24"/>
          <w:szCs w:val="24"/>
          <w:lang w:val="sr-Latn-RS"/>
        </w:rPr>
        <w:t>bodova</w:t>
      </w:r>
      <w:r w:rsidR="002F2B60" w:rsidRPr="00002159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630E16E3" w14:textId="0B2B4855" w:rsidR="008A7A2C" w:rsidRPr="00002159" w:rsidRDefault="000C07B0" w:rsidP="00F3306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240" w:after="240"/>
        <w:ind w:left="1080" w:hanging="360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B675E" w:rsidRPr="00002159">
        <w:rPr>
          <w:rFonts w:ascii="Times New Roman" w:hAnsi="Times New Roman" w:cs="Times New Roman"/>
          <w:sz w:val="24"/>
          <w:lang w:val="sr-Latn-RS"/>
        </w:rPr>
        <w:t>poznavanje pravne terminologije</w:t>
      </w:r>
      <w:r w:rsidR="00F3306B" w:rsidRPr="00002159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8A7A2C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B675E" w:rsidRPr="00002159">
        <w:rPr>
          <w:rFonts w:ascii="Times New Roman" w:hAnsi="Times New Roman" w:cs="Times New Roman"/>
          <w:sz w:val="24"/>
          <w:szCs w:val="24"/>
          <w:lang w:val="sr-Latn-RS"/>
        </w:rPr>
        <w:t>četrdeset</w:t>
      </w:r>
      <w:r w:rsidR="00E95D66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(</w:t>
      </w:r>
      <w:r w:rsidR="0012444F" w:rsidRPr="00002159">
        <w:rPr>
          <w:rFonts w:ascii="Times New Roman" w:hAnsi="Times New Roman" w:cs="Times New Roman"/>
          <w:sz w:val="24"/>
          <w:szCs w:val="24"/>
          <w:lang w:val="sr-Latn-RS"/>
        </w:rPr>
        <w:t>40</w:t>
      </w:r>
      <w:r w:rsidR="00E95D66" w:rsidRPr="00002159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="00257207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B675E" w:rsidRPr="00002159">
        <w:rPr>
          <w:rFonts w:ascii="Times New Roman" w:hAnsi="Times New Roman" w:cs="Times New Roman"/>
          <w:sz w:val="24"/>
          <w:szCs w:val="24"/>
          <w:lang w:val="sr-Latn-RS"/>
        </w:rPr>
        <w:t>bodova</w:t>
      </w:r>
      <w:r w:rsidR="002F2B60" w:rsidRPr="0000215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01E97751" w14:textId="6FD77F61" w:rsidR="00290030" w:rsidRPr="00002159" w:rsidRDefault="00F3306B" w:rsidP="00F3306B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4"/>
          <w:szCs w:val="24"/>
          <w:lang w:val="sr-Latn-RS" w:eastAsia="it-IT"/>
        </w:rPr>
      </w:pPr>
      <w:r w:rsidRPr="00002159">
        <w:rPr>
          <w:rFonts w:ascii="Times New Roman" w:hAnsi="Times New Roman" w:cs="Times New Roman"/>
          <w:sz w:val="24"/>
          <w:szCs w:val="24"/>
          <w:lang w:val="sr-Latn-RS" w:eastAsia="it-IT"/>
        </w:rPr>
        <w:t xml:space="preserve">4. </w:t>
      </w:r>
      <w:r w:rsidR="00290030" w:rsidRPr="00002159">
        <w:rPr>
          <w:rFonts w:ascii="Times New Roman" w:hAnsi="Times New Roman" w:cs="Times New Roman"/>
          <w:sz w:val="24"/>
          <w:szCs w:val="24"/>
          <w:lang w:val="sr-Latn-RS" w:eastAsia="it-IT"/>
        </w:rPr>
        <w:t>Komisija objavljuje preliminarni spisak kandidata na internet stranici Saveta, obaveštava putem elektronske adrese kandidata koji je položio pismeni ispit, u roku od 15 (petnaest) dana od dana završetka pismenog ispita.</w:t>
      </w:r>
    </w:p>
    <w:p w14:paraId="49A0F899" w14:textId="62665B3A" w:rsidR="008B25E2" w:rsidRPr="00002159" w:rsidRDefault="00F3306B" w:rsidP="00F3306B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  <w:lang w:val="sr-Latn-RS" w:eastAsia="it-IT"/>
        </w:rPr>
      </w:pPr>
      <w:r w:rsidRPr="00002159">
        <w:rPr>
          <w:rFonts w:ascii="Times New Roman" w:hAnsi="Times New Roman" w:cs="Times New Roman"/>
          <w:sz w:val="24"/>
          <w:szCs w:val="24"/>
          <w:lang w:val="sr-Latn-RS" w:eastAsia="it-IT"/>
        </w:rPr>
        <w:t xml:space="preserve">5. </w:t>
      </w:r>
      <w:r w:rsidR="00290030" w:rsidRPr="00002159">
        <w:rPr>
          <w:rFonts w:ascii="Times New Roman" w:hAnsi="Times New Roman" w:cs="Times New Roman"/>
          <w:sz w:val="24"/>
          <w:szCs w:val="24"/>
          <w:lang w:val="sr-Latn-RS" w:eastAsia="it-IT"/>
        </w:rPr>
        <w:t>Komisija objavljuje konačni spisak na internet stranici Saveta po okončanju žalbenog postupka iz člana 16. ovog Pravilnika.</w:t>
      </w:r>
    </w:p>
    <w:p w14:paraId="414EB86B" w14:textId="4CAC7166" w:rsidR="00257207" w:rsidRPr="00002159" w:rsidRDefault="003A225D" w:rsidP="00804273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Član </w:t>
      </w:r>
      <w:r w:rsidR="00257207"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="00595213"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>4</w:t>
      </w:r>
      <w:r w:rsidR="00257207"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br/>
      </w:r>
      <w:r w:rsidR="00290030"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>Usmeni ispit</w:t>
      </w:r>
    </w:p>
    <w:p w14:paraId="1F39CA77" w14:textId="70004BCE" w:rsidR="00290030" w:rsidRPr="00002159" w:rsidRDefault="00CA449E" w:rsidP="00CA449E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sr-Latn-RS" w:eastAsia="it-IT"/>
        </w:rPr>
      </w:pPr>
      <w:r w:rsidRPr="00002159">
        <w:rPr>
          <w:rFonts w:ascii="Times New Roman" w:hAnsi="Times New Roman" w:cs="Times New Roman"/>
          <w:sz w:val="24"/>
          <w:szCs w:val="24"/>
          <w:lang w:val="sr-Latn-RS" w:eastAsia="it-IT"/>
        </w:rPr>
        <w:t xml:space="preserve">1. </w:t>
      </w:r>
      <w:r w:rsidR="00290030" w:rsidRPr="00002159">
        <w:rPr>
          <w:rFonts w:ascii="Times New Roman" w:hAnsi="Times New Roman" w:cs="Times New Roman"/>
          <w:sz w:val="24"/>
          <w:szCs w:val="24"/>
          <w:lang w:val="sr-Latn-RS" w:eastAsia="it-IT"/>
        </w:rPr>
        <w:t xml:space="preserve">Kandidati koji su položili pismeni ispit </w:t>
      </w:r>
      <w:r w:rsidR="007E3AFE" w:rsidRPr="00002159">
        <w:rPr>
          <w:rFonts w:ascii="Times New Roman" w:hAnsi="Times New Roman" w:cs="Times New Roman"/>
          <w:sz w:val="24"/>
          <w:szCs w:val="24"/>
          <w:lang w:val="sr-Latn-RS" w:eastAsia="it-IT"/>
        </w:rPr>
        <w:t xml:space="preserve">za prevodioca </w:t>
      </w:r>
      <w:r w:rsidR="00290030" w:rsidRPr="00002159">
        <w:rPr>
          <w:rFonts w:ascii="Times New Roman" w:hAnsi="Times New Roman" w:cs="Times New Roman"/>
          <w:sz w:val="24"/>
          <w:szCs w:val="24"/>
          <w:lang w:val="sr-Latn-RS" w:eastAsia="it-IT"/>
        </w:rPr>
        <w:t>i koji su se prijavi</w:t>
      </w:r>
      <w:r w:rsidR="007E3AFE" w:rsidRPr="00002159">
        <w:rPr>
          <w:rFonts w:ascii="Times New Roman" w:hAnsi="Times New Roman" w:cs="Times New Roman"/>
          <w:sz w:val="24"/>
          <w:szCs w:val="24"/>
          <w:lang w:val="sr-Latn-RS" w:eastAsia="it-IT"/>
        </w:rPr>
        <w:t>l</w:t>
      </w:r>
      <w:r w:rsidR="00290030" w:rsidRPr="00002159">
        <w:rPr>
          <w:rFonts w:ascii="Times New Roman" w:hAnsi="Times New Roman" w:cs="Times New Roman"/>
          <w:sz w:val="24"/>
          <w:szCs w:val="24"/>
          <w:lang w:val="sr-Latn-RS" w:eastAsia="it-IT"/>
        </w:rPr>
        <w:t xml:space="preserve">i </w:t>
      </w:r>
      <w:r w:rsidR="00085BDD" w:rsidRPr="00002159">
        <w:rPr>
          <w:rFonts w:ascii="Times New Roman" w:hAnsi="Times New Roman" w:cs="Times New Roman"/>
          <w:sz w:val="24"/>
          <w:szCs w:val="24"/>
          <w:lang w:val="sr-Latn-RS" w:eastAsia="it-IT"/>
        </w:rPr>
        <w:t>da budu licencirani za tumače</w:t>
      </w:r>
      <w:r w:rsidR="00290030" w:rsidRPr="00002159">
        <w:rPr>
          <w:rFonts w:ascii="Times New Roman" w:hAnsi="Times New Roman" w:cs="Times New Roman"/>
          <w:sz w:val="24"/>
          <w:szCs w:val="24"/>
          <w:lang w:val="sr-Latn-RS" w:eastAsia="it-IT"/>
        </w:rPr>
        <w:t>, treba da pristupe usmenom ispitu.</w:t>
      </w:r>
    </w:p>
    <w:p w14:paraId="58C53659" w14:textId="77777777" w:rsidR="00085BDD" w:rsidRPr="00002159" w:rsidRDefault="00CA449E" w:rsidP="00CA449E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sr-Latn-RS" w:eastAsia="it-IT"/>
        </w:rPr>
      </w:pPr>
      <w:r w:rsidRPr="00002159">
        <w:rPr>
          <w:rFonts w:ascii="Times New Roman" w:hAnsi="Times New Roman" w:cs="Times New Roman"/>
          <w:sz w:val="24"/>
          <w:szCs w:val="24"/>
          <w:lang w:val="sr-Latn-RS" w:eastAsia="it-IT"/>
        </w:rPr>
        <w:t xml:space="preserve">2. </w:t>
      </w:r>
      <w:r w:rsidR="00085BDD" w:rsidRPr="00002159">
        <w:rPr>
          <w:rFonts w:ascii="Times New Roman" w:hAnsi="Times New Roman" w:cs="Times New Roman"/>
          <w:sz w:val="24"/>
          <w:szCs w:val="24"/>
          <w:lang w:val="sr-Latn-RS" w:eastAsia="it-IT"/>
        </w:rPr>
        <w:t>Mesto i vreme održavanja usmenog ispita utvrđuje komisija najkasnije sedam (7) dana od objavljivanja konačnih rezultata pismenog ispita.</w:t>
      </w:r>
    </w:p>
    <w:p w14:paraId="10CC70D1" w14:textId="0451E100" w:rsidR="00085BDD" w:rsidRPr="00002159" w:rsidRDefault="00CA449E" w:rsidP="00CA449E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sr-Latn-RS" w:eastAsia="it-IT"/>
        </w:rPr>
      </w:pPr>
      <w:r w:rsidRPr="00002159">
        <w:rPr>
          <w:rFonts w:ascii="Times New Roman" w:hAnsi="Times New Roman" w:cs="Times New Roman"/>
          <w:sz w:val="24"/>
          <w:szCs w:val="24"/>
          <w:lang w:val="sr-Latn-RS" w:eastAsia="it-IT"/>
        </w:rPr>
        <w:t xml:space="preserve">3. </w:t>
      </w:r>
      <w:r w:rsidR="00085BDD" w:rsidRPr="00002159">
        <w:rPr>
          <w:rFonts w:ascii="Times New Roman" w:hAnsi="Times New Roman" w:cs="Times New Roman"/>
          <w:sz w:val="24"/>
          <w:szCs w:val="24"/>
          <w:lang w:val="sr-Latn-RS" w:eastAsia="it-IT"/>
        </w:rPr>
        <w:t>Ispit se održava pred komisijom za određeni jezički par, u skladu sa pravilima iz člana 12. ovog Pravilnika.</w:t>
      </w:r>
    </w:p>
    <w:p w14:paraId="3CB9E605" w14:textId="0DDFE7BA" w:rsidR="00F50D38" w:rsidRPr="00002159" w:rsidRDefault="003A225D" w:rsidP="0004123A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Član </w:t>
      </w:r>
      <w:r w:rsidR="00257207"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="00595213"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>5</w:t>
      </w:r>
      <w:r w:rsidR="00257207" w:rsidRPr="00002159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257207"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F50D38"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>Ocenjivanje i objavljivanje rezultata sa usmenog ispita</w:t>
      </w:r>
    </w:p>
    <w:p w14:paraId="053C4B77" w14:textId="77777777" w:rsidR="00F50D38" w:rsidRPr="00002159" w:rsidRDefault="00CA449E" w:rsidP="00CA449E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sr-Latn-RS" w:eastAsia="it-IT"/>
        </w:rPr>
      </w:pPr>
      <w:r w:rsidRPr="00002159">
        <w:rPr>
          <w:rFonts w:ascii="Times New Roman" w:hAnsi="Times New Roman" w:cs="Times New Roman"/>
          <w:sz w:val="24"/>
          <w:szCs w:val="24"/>
          <w:lang w:val="sr-Latn-RS" w:eastAsia="it-IT"/>
        </w:rPr>
        <w:t xml:space="preserve">1. </w:t>
      </w:r>
      <w:r w:rsidR="00F50D38" w:rsidRPr="00002159">
        <w:rPr>
          <w:rFonts w:ascii="Times New Roman" w:hAnsi="Times New Roman" w:cs="Times New Roman"/>
          <w:sz w:val="24"/>
          <w:szCs w:val="24"/>
          <w:lang w:val="sr-Latn-RS" w:eastAsia="it-IT"/>
        </w:rPr>
        <w:t>Usmeni ispit se ocenjuje do sto (100) bodova. Smatra se da je kandidat položio ispit ako ostvari najmanje sedamdeset (70) bodova.</w:t>
      </w:r>
    </w:p>
    <w:p w14:paraId="08ADF572" w14:textId="6EACB450" w:rsidR="00F50D38" w:rsidRPr="00002159" w:rsidRDefault="00CA449E" w:rsidP="00CA449E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2. </w:t>
      </w:r>
      <w:r w:rsidR="00F50D38" w:rsidRPr="00002159">
        <w:rPr>
          <w:rFonts w:ascii="Times New Roman" w:hAnsi="Times New Roman" w:cs="Times New Roman"/>
          <w:sz w:val="24"/>
          <w:szCs w:val="24"/>
          <w:lang w:val="sr-Latn-RS"/>
        </w:rPr>
        <w:t>Nakon usmenog ispita, komisija sastavlja izveštaj o ocenjivanju za svakog kandidata. Izveštaj sadrži bodove ocenjivanja kandidata od strane svakog člana.</w:t>
      </w:r>
    </w:p>
    <w:p w14:paraId="0AA59A5F" w14:textId="69248CDB" w:rsidR="00F50D38" w:rsidRPr="00002159" w:rsidRDefault="00CA449E" w:rsidP="00CA449E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sr-Latn-RS" w:eastAsia="it-IT"/>
        </w:rPr>
      </w:pPr>
      <w:r w:rsidRPr="00002159">
        <w:rPr>
          <w:rFonts w:ascii="Times New Roman" w:hAnsi="Times New Roman" w:cs="Times New Roman"/>
          <w:sz w:val="24"/>
          <w:szCs w:val="24"/>
          <w:lang w:val="sr-Latn-RS" w:eastAsia="it-IT"/>
        </w:rPr>
        <w:t xml:space="preserve">3. </w:t>
      </w:r>
      <w:r w:rsidR="00F50D38" w:rsidRPr="00002159">
        <w:rPr>
          <w:rFonts w:ascii="Times New Roman" w:hAnsi="Times New Roman" w:cs="Times New Roman"/>
          <w:sz w:val="24"/>
          <w:szCs w:val="24"/>
          <w:lang w:val="sr-Latn-RS" w:eastAsia="it-IT"/>
        </w:rPr>
        <w:t>Komisija objavljuje preliminarni spisak kandidata koji su položili usmeni ispit na internet stranici Saveta i obaveštava kandidate putem elektronske adrese.</w:t>
      </w:r>
    </w:p>
    <w:p w14:paraId="2918A0E8" w14:textId="1C08B14C" w:rsidR="00A704A0" w:rsidRDefault="00CA449E" w:rsidP="00CA449E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sr-Latn-RS" w:eastAsia="it-IT"/>
        </w:rPr>
      </w:pPr>
      <w:r w:rsidRPr="00002159">
        <w:rPr>
          <w:rFonts w:ascii="Times New Roman" w:hAnsi="Times New Roman" w:cs="Times New Roman"/>
          <w:sz w:val="24"/>
          <w:szCs w:val="24"/>
          <w:lang w:val="sr-Latn-RS" w:eastAsia="it-IT"/>
        </w:rPr>
        <w:t xml:space="preserve">4. </w:t>
      </w:r>
      <w:r w:rsidR="00A704A0" w:rsidRPr="00002159">
        <w:rPr>
          <w:rFonts w:ascii="Times New Roman" w:hAnsi="Times New Roman" w:cs="Times New Roman"/>
          <w:sz w:val="24"/>
          <w:szCs w:val="24"/>
          <w:lang w:val="sr-Latn-RS" w:eastAsia="it-IT"/>
        </w:rPr>
        <w:t>Konačni spisak komisija objavljuje na internet stranici Saveta po okončanju žalbenog postupka iz člana 16. ovog Pravilnika.</w:t>
      </w:r>
    </w:p>
    <w:p w14:paraId="14866A4F" w14:textId="77777777" w:rsidR="000066B2" w:rsidRPr="00002159" w:rsidRDefault="000066B2" w:rsidP="00CA449E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sr-Latn-RS" w:eastAsia="it-IT"/>
        </w:rPr>
      </w:pPr>
    </w:p>
    <w:p w14:paraId="12437ED2" w14:textId="24A0A1DC" w:rsidR="00257207" w:rsidRPr="00002159" w:rsidRDefault="003A225D" w:rsidP="003D641E">
      <w:pPr>
        <w:pStyle w:val="ListParagraph"/>
        <w:autoSpaceDE w:val="0"/>
        <w:autoSpaceDN w:val="0"/>
        <w:adjustRightInd w:val="0"/>
        <w:spacing w:after="24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lastRenderedPageBreak/>
        <w:t xml:space="preserve">Član </w:t>
      </w:r>
      <w:r w:rsidR="00257207"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="00595213"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>6</w:t>
      </w:r>
      <w:r w:rsidR="00257207" w:rsidRPr="00002159"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br/>
      </w:r>
      <w:r w:rsidR="00290030"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>Pravo na žalbu</w:t>
      </w:r>
    </w:p>
    <w:p w14:paraId="2B4F3FCA" w14:textId="5AE1B4CD" w:rsidR="00A704A0" w:rsidRPr="00002159" w:rsidRDefault="00CA449E" w:rsidP="00CA449E">
      <w:pPr>
        <w:tabs>
          <w:tab w:val="left" w:pos="284"/>
        </w:tabs>
        <w:spacing w:before="240" w:after="240" w:line="360" w:lineRule="auto"/>
        <w:jc w:val="both"/>
        <w:rPr>
          <w:rFonts w:ascii="Times New Roman" w:eastAsia="Cambria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eastAsia="Cambria" w:hAnsi="Times New Roman" w:cs="Times New Roman"/>
          <w:sz w:val="24"/>
          <w:szCs w:val="24"/>
          <w:lang w:val="sr-Latn-RS"/>
        </w:rPr>
        <w:t xml:space="preserve">1. </w:t>
      </w:r>
      <w:r w:rsidR="00A704A0" w:rsidRPr="00002159">
        <w:rPr>
          <w:rFonts w:ascii="Times New Roman" w:eastAsia="Cambria" w:hAnsi="Times New Roman" w:cs="Times New Roman"/>
          <w:sz w:val="24"/>
          <w:szCs w:val="24"/>
          <w:lang w:val="sr-Latn-RS"/>
        </w:rPr>
        <w:t>Kandidat koji je nezadovoljan rezultatom ima pravo žalbe na postupak, u vezi sa kršenjem pravila, u vezi sa organizacijom ispita, kao i rezultatima pismenog i usmenog ispita u roku od tri (3) dana, od dana objavljivanja rezultata, po osnovu obaveštenja</w:t>
      </w:r>
      <w:r w:rsidR="00002159">
        <w:rPr>
          <w:rFonts w:ascii="Times New Roman" w:eastAsia="Cambria" w:hAnsi="Times New Roman" w:cs="Times New Roman"/>
          <w:sz w:val="24"/>
          <w:szCs w:val="24"/>
          <w:lang w:val="sr-Latn-RS"/>
        </w:rPr>
        <w:t xml:space="preserve"> </w:t>
      </w:r>
      <w:r w:rsidR="00A704A0" w:rsidRPr="00002159">
        <w:rPr>
          <w:rFonts w:ascii="Times New Roman" w:eastAsia="Cambria" w:hAnsi="Times New Roman" w:cs="Times New Roman"/>
          <w:sz w:val="24"/>
          <w:szCs w:val="24"/>
          <w:lang w:val="sr-Latn-RS"/>
        </w:rPr>
        <w:t>u skladu sa ovim Pravilnikom.</w:t>
      </w:r>
    </w:p>
    <w:p w14:paraId="34CDA7EB" w14:textId="1BF36AC5" w:rsidR="00A704A0" w:rsidRPr="00002159" w:rsidRDefault="00CA449E" w:rsidP="00CA449E">
      <w:pPr>
        <w:tabs>
          <w:tab w:val="left" w:pos="284"/>
        </w:tabs>
        <w:spacing w:before="240" w:after="240" w:line="360" w:lineRule="auto"/>
        <w:jc w:val="both"/>
        <w:rPr>
          <w:rFonts w:ascii="Times New Roman" w:eastAsia="Cambria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eastAsia="Cambria" w:hAnsi="Times New Roman" w:cs="Times New Roman"/>
          <w:sz w:val="24"/>
          <w:szCs w:val="24"/>
          <w:lang w:val="sr-Latn-RS"/>
        </w:rPr>
        <w:t xml:space="preserve">2. </w:t>
      </w:r>
      <w:r w:rsidR="00A704A0" w:rsidRPr="00002159">
        <w:rPr>
          <w:rFonts w:ascii="Times New Roman" w:eastAsia="Cambria" w:hAnsi="Times New Roman" w:cs="Times New Roman"/>
          <w:sz w:val="24"/>
          <w:szCs w:val="24"/>
          <w:lang w:val="sr-Latn-RS"/>
        </w:rPr>
        <w:t>Žalbu kandidata iz stava 1. ovog člana razmatra Komisija za ponovno razmatranje, u roku od petnaest (15) dana od dana isteka roka za žalbe.</w:t>
      </w:r>
    </w:p>
    <w:p w14:paraId="6707CAB4" w14:textId="270F0FCF" w:rsidR="00A704A0" w:rsidRPr="00002159" w:rsidRDefault="00CA449E" w:rsidP="00CA449E">
      <w:pPr>
        <w:tabs>
          <w:tab w:val="left" w:pos="284"/>
        </w:tabs>
        <w:spacing w:before="240" w:after="240" w:line="360" w:lineRule="auto"/>
        <w:jc w:val="both"/>
        <w:rPr>
          <w:rFonts w:ascii="Times New Roman" w:eastAsia="Cambria" w:hAnsi="Times New Roman" w:cs="Times New Roman"/>
          <w:spacing w:val="1"/>
          <w:sz w:val="24"/>
          <w:szCs w:val="24"/>
          <w:lang w:val="sr-Latn-RS"/>
        </w:rPr>
      </w:pPr>
      <w:r w:rsidRPr="00002159">
        <w:rPr>
          <w:rFonts w:ascii="Times New Roman" w:eastAsia="Cambria" w:hAnsi="Times New Roman" w:cs="Times New Roman"/>
          <w:spacing w:val="1"/>
          <w:sz w:val="24"/>
          <w:szCs w:val="24"/>
          <w:lang w:val="sr-Latn-RS"/>
        </w:rPr>
        <w:t xml:space="preserve">3. </w:t>
      </w:r>
      <w:r w:rsidR="00A704A0" w:rsidRPr="00002159">
        <w:rPr>
          <w:rFonts w:ascii="Times New Roman" w:eastAsia="Cambria" w:hAnsi="Times New Roman" w:cs="Times New Roman"/>
          <w:spacing w:val="1"/>
          <w:sz w:val="24"/>
          <w:szCs w:val="24"/>
          <w:lang w:val="sr-Latn-RS"/>
        </w:rPr>
        <w:t>U slučaju da Komisija za ponovno razmatranje, nakon ocene žalbe, utvrdi da je došlo do kršenja pravila u vezi sa organizacijom pismenog i usmenog ispita definisanih ovim pravilnikom, može odlučiti da se osporeni deo ispita ponovi, koji će polagati kandidati sa spiska koji su ispunili uslove za polaganje odgovarajućeg dela ispita.</w:t>
      </w:r>
    </w:p>
    <w:p w14:paraId="4D4F8358" w14:textId="1B7E051C" w:rsidR="00A704A0" w:rsidRPr="00002159" w:rsidRDefault="00CA449E" w:rsidP="00CA449E">
      <w:pPr>
        <w:tabs>
          <w:tab w:val="left" w:pos="284"/>
        </w:tabs>
        <w:spacing w:before="240" w:after="240" w:line="360" w:lineRule="auto"/>
        <w:jc w:val="both"/>
        <w:rPr>
          <w:rFonts w:ascii="Times New Roman" w:eastAsia="Cambria" w:hAnsi="Times New Roman" w:cs="Times New Roman"/>
          <w:spacing w:val="-1"/>
          <w:sz w:val="24"/>
          <w:szCs w:val="24"/>
          <w:lang w:val="sr-Latn-RS"/>
        </w:rPr>
      </w:pPr>
      <w:r w:rsidRPr="00002159">
        <w:rPr>
          <w:rFonts w:ascii="Times New Roman" w:eastAsia="Cambria" w:hAnsi="Times New Roman" w:cs="Times New Roman"/>
          <w:spacing w:val="-1"/>
          <w:sz w:val="24"/>
          <w:szCs w:val="24"/>
          <w:lang w:val="sr-Latn-RS"/>
        </w:rPr>
        <w:t xml:space="preserve">4. </w:t>
      </w:r>
      <w:r w:rsidR="00A704A0" w:rsidRPr="00002159">
        <w:rPr>
          <w:rFonts w:ascii="Times New Roman" w:eastAsia="Cambria" w:hAnsi="Times New Roman" w:cs="Times New Roman"/>
          <w:spacing w:val="-1"/>
          <w:sz w:val="24"/>
          <w:szCs w:val="24"/>
          <w:lang w:val="sr-Latn-RS"/>
        </w:rPr>
        <w:t xml:space="preserve">Ukoliko Komisija za ponovno razmatranje odluči da se </w:t>
      </w:r>
      <w:r w:rsidR="00002159" w:rsidRPr="00002159">
        <w:rPr>
          <w:rFonts w:ascii="Times New Roman" w:eastAsia="Cambria" w:hAnsi="Times New Roman" w:cs="Times New Roman"/>
          <w:spacing w:val="-1"/>
          <w:sz w:val="24"/>
          <w:szCs w:val="24"/>
          <w:lang w:val="sr-Latn-RS"/>
        </w:rPr>
        <w:t>odgovarajući</w:t>
      </w:r>
      <w:r w:rsidR="00A704A0" w:rsidRPr="00002159">
        <w:rPr>
          <w:rFonts w:ascii="Times New Roman" w:eastAsia="Cambria" w:hAnsi="Times New Roman" w:cs="Times New Roman"/>
          <w:spacing w:val="-1"/>
          <w:sz w:val="24"/>
          <w:szCs w:val="24"/>
          <w:lang w:val="sr-Latn-RS"/>
        </w:rPr>
        <w:t xml:space="preserve"> deo ispita ponovi, ispit se organizuje u roku od pet (5) dana od donošenja odluke Komisije za ponovno razmatranje. U tom slučaju, Komisija za licenciranje će izraditi novi test, čiji će rezultati biti uzeti u obzir pri sastavljanju konačnog spiska ispita.</w:t>
      </w:r>
    </w:p>
    <w:p w14:paraId="64A37527" w14:textId="42E5F481" w:rsidR="00DD00A2" w:rsidRPr="00002159" w:rsidRDefault="00CA449E" w:rsidP="00CA449E">
      <w:pPr>
        <w:tabs>
          <w:tab w:val="left" w:pos="284"/>
        </w:tabs>
        <w:spacing w:before="240" w:after="240" w:line="360" w:lineRule="auto"/>
        <w:jc w:val="both"/>
        <w:rPr>
          <w:rFonts w:ascii="Times New Roman" w:eastAsia="Cambria" w:hAnsi="Times New Roman" w:cs="Times New Roman"/>
          <w:spacing w:val="1"/>
          <w:sz w:val="24"/>
          <w:szCs w:val="24"/>
          <w:lang w:val="sr-Latn-RS"/>
        </w:rPr>
      </w:pPr>
      <w:r w:rsidRPr="00002159">
        <w:rPr>
          <w:rFonts w:ascii="Times New Roman" w:eastAsia="Cambria" w:hAnsi="Times New Roman" w:cs="Times New Roman"/>
          <w:spacing w:val="1"/>
          <w:sz w:val="24"/>
          <w:szCs w:val="24"/>
          <w:lang w:val="sr-Latn-RS"/>
        </w:rPr>
        <w:t xml:space="preserve">5. </w:t>
      </w:r>
      <w:r w:rsidR="00DD00A2" w:rsidRPr="00002159">
        <w:rPr>
          <w:rFonts w:ascii="Times New Roman" w:eastAsia="Cambria" w:hAnsi="Times New Roman" w:cs="Times New Roman"/>
          <w:spacing w:val="1"/>
          <w:sz w:val="24"/>
          <w:szCs w:val="24"/>
          <w:lang w:val="sr-Latn-RS"/>
        </w:rPr>
        <w:t xml:space="preserve">Ukoliko Komisija za </w:t>
      </w:r>
      <w:r w:rsidR="00DD00A2" w:rsidRPr="00002159">
        <w:rPr>
          <w:rFonts w:ascii="Times New Roman" w:eastAsia="Cambria" w:hAnsi="Times New Roman" w:cs="Times New Roman"/>
          <w:spacing w:val="-1"/>
          <w:sz w:val="24"/>
          <w:szCs w:val="24"/>
          <w:lang w:val="sr-Latn-RS"/>
        </w:rPr>
        <w:t xml:space="preserve">ponovno razmatranje </w:t>
      </w:r>
      <w:r w:rsidR="00DD00A2" w:rsidRPr="00002159">
        <w:rPr>
          <w:rFonts w:ascii="Times New Roman" w:eastAsia="Cambria" w:hAnsi="Times New Roman" w:cs="Times New Roman"/>
          <w:spacing w:val="1"/>
          <w:sz w:val="24"/>
          <w:szCs w:val="24"/>
          <w:lang w:val="sr-Latn-RS"/>
        </w:rPr>
        <w:t xml:space="preserve">utvrdi da je došlo do tehničkih grešaka prilikom obračunavanja bodova pismenog ispita i usmenog ispita, a prilikom razmatranja žalbe utvrdi da je kandidat rangiran u grupi kandidata koji nisu položili </w:t>
      </w:r>
      <w:r w:rsidR="00002159" w:rsidRPr="00002159">
        <w:rPr>
          <w:rFonts w:ascii="Times New Roman" w:eastAsia="Cambria" w:hAnsi="Times New Roman" w:cs="Times New Roman"/>
          <w:spacing w:val="1"/>
          <w:sz w:val="24"/>
          <w:szCs w:val="24"/>
          <w:lang w:val="sr-Latn-RS"/>
        </w:rPr>
        <w:t>odgovarajući</w:t>
      </w:r>
      <w:r w:rsidR="00DD00A2" w:rsidRPr="00002159">
        <w:rPr>
          <w:rFonts w:ascii="Times New Roman" w:eastAsia="Cambria" w:hAnsi="Times New Roman" w:cs="Times New Roman"/>
          <w:spacing w:val="1"/>
          <w:sz w:val="24"/>
          <w:szCs w:val="24"/>
          <w:lang w:val="sr-Latn-RS"/>
        </w:rPr>
        <w:t xml:space="preserve"> deo ispita, taj kandidat će biti uvršten u spisak kandidata koji su položili taj deo ispita.</w:t>
      </w:r>
    </w:p>
    <w:p w14:paraId="31C070F9" w14:textId="44CA2798" w:rsidR="000066B2" w:rsidRPr="000D2FB2" w:rsidRDefault="00CA449E" w:rsidP="000D2FB2">
      <w:pPr>
        <w:tabs>
          <w:tab w:val="left" w:pos="284"/>
        </w:tabs>
        <w:spacing w:before="240" w:after="240" w:line="360" w:lineRule="auto"/>
        <w:jc w:val="both"/>
        <w:rPr>
          <w:rFonts w:ascii="Times New Roman" w:eastAsia="Cambria" w:hAnsi="Times New Roman" w:cs="Times New Roman"/>
          <w:spacing w:val="-3"/>
          <w:sz w:val="24"/>
          <w:szCs w:val="24"/>
          <w:lang w:val="sr-Latn-RS"/>
        </w:rPr>
      </w:pPr>
      <w:r w:rsidRPr="00002159">
        <w:rPr>
          <w:rFonts w:ascii="Times New Roman" w:eastAsia="Cambria" w:hAnsi="Times New Roman" w:cs="Times New Roman"/>
          <w:spacing w:val="-3"/>
          <w:sz w:val="24"/>
          <w:szCs w:val="24"/>
          <w:lang w:val="sr-Latn-RS"/>
        </w:rPr>
        <w:t xml:space="preserve">6. </w:t>
      </w:r>
      <w:r w:rsidR="00DD00A2" w:rsidRPr="00002159">
        <w:rPr>
          <w:rFonts w:ascii="Times New Roman" w:eastAsia="Cambria" w:hAnsi="Times New Roman" w:cs="Times New Roman"/>
          <w:spacing w:val="-3"/>
          <w:sz w:val="24"/>
          <w:szCs w:val="24"/>
          <w:lang w:val="sr-Latn-RS"/>
        </w:rPr>
        <w:t>Nakon razmatranja žalbe na pismeni i usmeni ispit, Komisija za licenciranje sačinjava konačni spisak ispita, koji se objavljuje na službenoj internet stranici Saveta, u skladu sa ovim Pravilnikom.</w:t>
      </w:r>
    </w:p>
    <w:p w14:paraId="31A8D62D" w14:textId="67A14AD3" w:rsidR="00257207" w:rsidRPr="00002159" w:rsidRDefault="003A225D" w:rsidP="006B2B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Član </w:t>
      </w:r>
      <w:r w:rsidR="00257207"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="00595213"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>7</w:t>
      </w:r>
    </w:p>
    <w:p w14:paraId="24FA5C03" w14:textId="7A8F59D1" w:rsidR="006B2B82" w:rsidRPr="00002159" w:rsidRDefault="00DD00A2" w:rsidP="00691B99">
      <w:pPr>
        <w:pStyle w:val="NoSpacing"/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>Sertifikat</w:t>
      </w:r>
    </w:p>
    <w:p w14:paraId="6E37AB8E" w14:textId="16C6C77C" w:rsidR="00DD00A2" w:rsidRPr="000066B2" w:rsidRDefault="000066B2" w:rsidP="000066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 w:rsidR="00DD00A2" w:rsidRPr="000066B2">
        <w:rPr>
          <w:rFonts w:ascii="Times New Roman" w:hAnsi="Times New Roman" w:cs="Times New Roman"/>
          <w:sz w:val="24"/>
          <w:szCs w:val="24"/>
          <w:lang w:val="sr-Latn-RS"/>
        </w:rPr>
        <w:t>Kandidati koji su položili pismeni ispit za prevodioca i kandidati koji su položili usmeni i pismeni ispit, nakon usvajanja spiska u Savetu, dobijaju sertifikat o položenom ispitu za prevodioca, sudskog tumača, odnosno za oba.</w:t>
      </w:r>
    </w:p>
    <w:p w14:paraId="3B76E56E" w14:textId="3EBABEA6" w:rsidR="00EE63C1" w:rsidRDefault="00EE63C1" w:rsidP="00230B1D">
      <w:pPr>
        <w:tabs>
          <w:tab w:val="left" w:pos="396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D30B701" w14:textId="77777777" w:rsidR="000066B2" w:rsidRPr="00002159" w:rsidRDefault="000066B2" w:rsidP="00230B1D">
      <w:pPr>
        <w:tabs>
          <w:tab w:val="left" w:pos="396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20F2E10" w14:textId="053702F2" w:rsidR="00DD00A2" w:rsidRPr="000066B2" w:rsidRDefault="000066B2" w:rsidP="000066B2">
      <w:pPr>
        <w:tabs>
          <w:tab w:val="left" w:pos="396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2. </w:t>
      </w:r>
      <w:r w:rsidR="00DD00A2" w:rsidRPr="000066B2">
        <w:rPr>
          <w:rFonts w:ascii="Times New Roman" w:hAnsi="Times New Roman" w:cs="Times New Roman"/>
          <w:sz w:val="24"/>
          <w:szCs w:val="24"/>
          <w:lang w:val="sr-Latn-RS"/>
        </w:rPr>
        <w:t xml:space="preserve">Kandidat, nakon položenog pismenog ili usmenog ispita, ili oba, da bi bio licenciran za sudskog prevodioca za jedan jezički par, dužan je da uplati taksu od sto (100) evra, a kandidat koji je takođe </w:t>
      </w:r>
      <w:r w:rsidR="00DD00A2" w:rsidRPr="000066B2"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licenciran za tumača za jedan jezički par </w:t>
      </w:r>
      <w:r w:rsidR="00002159" w:rsidRPr="000066B2">
        <w:rPr>
          <w:rFonts w:ascii="Times New Roman" w:hAnsi="Times New Roman" w:cs="Times New Roman"/>
          <w:sz w:val="24"/>
          <w:szCs w:val="24"/>
          <w:lang w:val="sr-Latn-RS"/>
        </w:rPr>
        <w:t>plaća</w:t>
      </w:r>
      <w:r w:rsidR="00DD00A2" w:rsidRPr="000066B2">
        <w:rPr>
          <w:rFonts w:ascii="Times New Roman" w:hAnsi="Times New Roman" w:cs="Times New Roman"/>
          <w:sz w:val="24"/>
          <w:szCs w:val="24"/>
          <w:lang w:val="sr-Latn-RS"/>
        </w:rPr>
        <w:t xml:space="preserve"> taksu od dvesta (200) evra, koja uključuje i taksu za sudskog tumača. Ova uplata mora biti izvršena u roku od sedam (7) dana od objavljivanja konačnog spiska kandidata na zvaničnoj internet stranici Saveta.</w:t>
      </w:r>
    </w:p>
    <w:p w14:paraId="41482936" w14:textId="77777777" w:rsidR="002F30B8" w:rsidRPr="00002159" w:rsidRDefault="002F30B8" w:rsidP="00230B1D">
      <w:pPr>
        <w:tabs>
          <w:tab w:val="left" w:pos="396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9EBAEA1" w14:textId="683EC866" w:rsidR="00DD00A2" w:rsidRPr="000066B2" w:rsidRDefault="000066B2" w:rsidP="000066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3. </w:t>
      </w:r>
      <w:r w:rsidR="00DD00A2" w:rsidRPr="000066B2">
        <w:rPr>
          <w:rFonts w:ascii="Times New Roman" w:hAnsi="Times New Roman" w:cs="Times New Roman"/>
          <w:sz w:val="24"/>
          <w:szCs w:val="24"/>
          <w:lang w:val="sr-Latn-RS"/>
        </w:rPr>
        <w:t xml:space="preserve">Kandidatima koji su položili ispit i platili taksu iz stava 2. ovog člana, Savet izdaje </w:t>
      </w:r>
      <w:r w:rsidR="000F5C6A" w:rsidRPr="000066B2">
        <w:rPr>
          <w:rFonts w:ascii="Times New Roman" w:hAnsi="Times New Roman" w:cs="Times New Roman"/>
          <w:sz w:val="24"/>
          <w:szCs w:val="24"/>
          <w:lang w:val="sr-Latn-RS"/>
        </w:rPr>
        <w:t>sertifikat</w:t>
      </w:r>
      <w:r w:rsidR="00DD00A2" w:rsidRPr="000066B2">
        <w:rPr>
          <w:rFonts w:ascii="Times New Roman" w:hAnsi="Times New Roman" w:cs="Times New Roman"/>
          <w:sz w:val="24"/>
          <w:szCs w:val="24"/>
          <w:lang w:val="sr-Latn-RS"/>
        </w:rPr>
        <w:t xml:space="preserve"> najkasnije u roku od mesec dana od isteka roka za uplatu takse.</w:t>
      </w:r>
    </w:p>
    <w:p w14:paraId="1890B0F2" w14:textId="77777777" w:rsidR="002F30B8" w:rsidRPr="00002159" w:rsidRDefault="002F30B8" w:rsidP="002F30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5173213" w14:textId="6495CC14" w:rsidR="000F5C6A" w:rsidRPr="00002159" w:rsidRDefault="0077021E" w:rsidP="002F30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4. </w:t>
      </w:r>
      <w:r w:rsidR="000F5C6A" w:rsidRPr="00002159">
        <w:rPr>
          <w:rFonts w:ascii="Times New Roman" w:hAnsi="Times New Roman" w:cs="Times New Roman"/>
          <w:sz w:val="24"/>
          <w:szCs w:val="24"/>
          <w:lang w:val="sr-Latn-RS"/>
        </w:rPr>
        <w:t>Sertifikat o položenom ispitu sadrži:</w:t>
      </w:r>
    </w:p>
    <w:p w14:paraId="0E037BFF" w14:textId="06F5F37B" w:rsidR="000F5C6A" w:rsidRPr="00002159" w:rsidRDefault="000F5C6A" w:rsidP="000F5C6A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120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logo institucije koja izdaje sertifikat;</w:t>
      </w:r>
    </w:p>
    <w:p w14:paraId="08F69E39" w14:textId="77777777" w:rsidR="000F5C6A" w:rsidRPr="00002159" w:rsidRDefault="00691B99" w:rsidP="009F2971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120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F5C6A" w:rsidRPr="00002159">
        <w:rPr>
          <w:rFonts w:ascii="Times New Roman" w:hAnsi="Times New Roman" w:cs="Times New Roman"/>
          <w:sz w:val="24"/>
          <w:szCs w:val="24"/>
          <w:lang w:val="sr-Latn-RS"/>
        </w:rPr>
        <w:t>broj i datum izdavanja sertifikata;</w:t>
      </w:r>
    </w:p>
    <w:p w14:paraId="7448D692" w14:textId="34D61F84" w:rsidR="00691B99" w:rsidRPr="00002159" w:rsidRDefault="000F5C6A" w:rsidP="009F2971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120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jezički par za koji je licenciran</w:t>
      </w:r>
      <w:r w:rsidR="00257207" w:rsidRPr="00002159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42B152B7" w14:textId="02BC0D01" w:rsidR="00691B99" w:rsidRPr="00002159" w:rsidRDefault="000F5C6A" w:rsidP="009F2971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120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ime, ime roditelja i prezime</w:t>
      </w:r>
      <w:r w:rsidR="00257207" w:rsidRPr="00002159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2C843431" w14:textId="158AA85A" w:rsidR="00691B99" w:rsidRPr="00002159" w:rsidRDefault="00691B99" w:rsidP="009F2971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120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F5C6A" w:rsidRPr="00002159">
        <w:rPr>
          <w:rFonts w:ascii="Times New Roman" w:hAnsi="Times New Roman" w:cs="Times New Roman"/>
          <w:sz w:val="24"/>
          <w:szCs w:val="24"/>
          <w:lang w:val="sr-Latn-RS"/>
        </w:rPr>
        <w:t>potpis predsedavajućeg Saveta; i</w:t>
      </w:r>
    </w:p>
    <w:p w14:paraId="2DB1E065" w14:textId="56E1A246" w:rsidR="000B5133" w:rsidRPr="00002159" w:rsidRDefault="000F5C6A" w:rsidP="009F2971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120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službeni pečat</w:t>
      </w:r>
      <w:r w:rsidR="00257207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14:paraId="10E46331" w14:textId="77777777" w:rsidR="002F30B8" w:rsidRPr="00002159" w:rsidRDefault="002F30B8" w:rsidP="00D4789B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4A5E42B0" w14:textId="044F3689" w:rsidR="00D4789B" w:rsidRPr="00002159" w:rsidRDefault="003A225D" w:rsidP="00D4789B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Član </w:t>
      </w:r>
      <w:r w:rsidR="00D4789B"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>18</w:t>
      </w:r>
    </w:p>
    <w:p w14:paraId="45EEDDCE" w14:textId="77777777" w:rsidR="000F5C6A" w:rsidRPr="00002159" w:rsidRDefault="000F5C6A" w:rsidP="000F5C6A">
      <w:pPr>
        <w:pStyle w:val="ListParagraph"/>
        <w:ind w:left="45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>Identifikaciona kartica i pečat</w:t>
      </w:r>
    </w:p>
    <w:p w14:paraId="7191F207" w14:textId="3538B34B" w:rsidR="000F5C6A" w:rsidRPr="00002159" w:rsidRDefault="002F30B8" w:rsidP="000F5C6A">
      <w:pPr>
        <w:tabs>
          <w:tab w:val="left" w:pos="1440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1. </w:t>
      </w:r>
      <w:r w:rsidR="000F5C6A" w:rsidRPr="00002159">
        <w:rPr>
          <w:rFonts w:ascii="Times New Roman" w:hAnsi="Times New Roman" w:cs="Times New Roman"/>
          <w:sz w:val="24"/>
          <w:szCs w:val="24"/>
          <w:lang w:val="sr-Latn-RS"/>
        </w:rPr>
        <w:t>Svaki sudski tumači i prevodilac mora da ima identifikacionu karticu i pečat. Format kartice i pečata određuje Savet.</w:t>
      </w:r>
    </w:p>
    <w:p w14:paraId="6C60C2A3" w14:textId="77777777" w:rsidR="000F5C6A" w:rsidRPr="00002159" w:rsidRDefault="000F5C6A" w:rsidP="000F5C6A">
      <w:pPr>
        <w:tabs>
          <w:tab w:val="left" w:pos="1440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D2042A2" w14:textId="39BDACB8" w:rsidR="000F5C6A" w:rsidRPr="00002159" w:rsidRDefault="00CD030E" w:rsidP="002F30B8">
      <w:pPr>
        <w:tabs>
          <w:tab w:val="left" w:pos="1440"/>
        </w:tabs>
        <w:contextualSpacing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2. </w:t>
      </w:r>
      <w:r w:rsidR="000F5C6A" w:rsidRPr="00002159">
        <w:rPr>
          <w:rFonts w:ascii="Times New Roman" w:hAnsi="Times New Roman" w:cs="Times New Roman"/>
          <w:sz w:val="24"/>
          <w:szCs w:val="24"/>
          <w:lang w:val="sr-Latn-RS"/>
        </w:rPr>
        <w:t>Karticu prevodioca/tumača izdaje Savet i mora da sadrži:</w:t>
      </w:r>
    </w:p>
    <w:p w14:paraId="7FD73BD2" w14:textId="742CFCB4" w:rsidR="000F5C6A" w:rsidRPr="00002159" w:rsidRDefault="000F5C6A" w:rsidP="000F5C6A">
      <w:pPr>
        <w:spacing w:after="240"/>
        <w:ind w:left="990" w:hanging="180"/>
        <w:contextualSpacing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2.1. </w:t>
      </w:r>
      <w:r w:rsidRPr="00002159">
        <w:rPr>
          <w:rFonts w:ascii="Times New Roman" w:hAnsi="Times New Roman" w:cs="Times New Roman"/>
          <w:sz w:val="24"/>
          <w:lang w:val="sr-Latn-RS"/>
        </w:rPr>
        <w:t>logo institucije koja vrši licenciranje;</w:t>
      </w:r>
    </w:p>
    <w:p w14:paraId="041C9513" w14:textId="7F35266C" w:rsidR="00D4789B" w:rsidRPr="00002159" w:rsidRDefault="00D4789B" w:rsidP="00D4789B">
      <w:pPr>
        <w:spacing w:after="240"/>
        <w:ind w:left="990" w:hanging="180"/>
        <w:contextualSpacing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2.2. </w:t>
      </w:r>
      <w:r w:rsidR="000F5C6A" w:rsidRPr="00002159">
        <w:rPr>
          <w:rFonts w:ascii="Times New Roman" w:hAnsi="Times New Roman" w:cs="Times New Roman"/>
          <w:sz w:val="24"/>
          <w:lang w:val="sr-Latn-RS"/>
        </w:rPr>
        <w:t>broj certifikata;</w:t>
      </w:r>
    </w:p>
    <w:p w14:paraId="578F9B65" w14:textId="36EDA95F" w:rsidR="00D4789B" w:rsidRPr="00002159" w:rsidRDefault="00D4789B" w:rsidP="00D4789B">
      <w:pPr>
        <w:spacing w:after="240"/>
        <w:ind w:left="990" w:hanging="180"/>
        <w:contextualSpacing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2.3. </w:t>
      </w:r>
      <w:r w:rsidR="000F5C6A" w:rsidRPr="00002159">
        <w:rPr>
          <w:rFonts w:ascii="Times New Roman" w:hAnsi="Times New Roman" w:cs="Times New Roman"/>
          <w:sz w:val="24"/>
          <w:lang w:val="sr-Latn-RS"/>
        </w:rPr>
        <w:t>ime i prezime; i</w:t>
      </w:r>
    </w:p>
    <w:p w14:paraId="3B4952F3" w14:textId="4B1B1936" w:rsidR="00D4789B" w:rsidRPr="00002159" w:rsidRDefault="00D4789B" w:rsidP="00D4789B">
      <w:pPr>
        <w:spacing w:after="240"/>
        <w:ind w:left="990" w:hanging="180"/>
        <w:contextualSpacing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2.4. </w:t>
      </w:r>
      <w:r w:rsidR="000F5C6A" w:rsidRPr="00002159">
        <w:rPr>
          <w:rFonts w:ascii="Times New Roman" w:eastAsia="Times New Roman" w:hAnsi="Times New Roman" w:cs="Times New Roman"/>
          <w:sz w:val="24"/>
          <w:szCs w:val="24"/>
          <w:lang w:val="sr-Latn-RS"/>
        </w:rPr>
        <w:t>fotografiju</w:t>
      </w:r>
      <w:r w:rsidRPr="0000215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; </w:t>
      </w:r>
      <w:r w:rsidR="000F5C6A" w:rsidRPr="00002159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</w:p>
    <w:p w14:paraId="07000547" w14:textId="15F4522A" w:rsidR="00D4789B" w:rsidRPr="00002159" w:rsidRDefault="00D4789B" w:rsidP="00D4789B">
      <w:pPr>
        <w:spacing w:after="240"/>
        <w:ind w:left="990" w:hanging="180"/>
        <w:contextualSpacing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2.5. </w:t>
      </w:r>
      <w:r w:rsidR="000F5C6A" w:rsidRPr="00002159">
        <w:rPr>
          <w:rFonts w:ascii="Times New Roman" w:hAnsi="Times New Roman" w:cs="Times New Roman"/>
          <w:sz w:val="24"/>
          <w:lang w:val="sr-Latn-RS"/>
        </w:rPr>
        <w:t>jezički par za koji je licenciran;</w:t>
      </w:r>
    </w:p>
    <w:p w14:paraId="26D735D5" w14:textId="77777777" w:rsidR="00D4789B" w:rsidRPr="00002159" w:rsidRDefault="00D4789B" w:rsidP="00D4789B">
      <w:pPr>
        <w:ind w:left="720" w:firstLine="360"/>
        <w:contextualSpacing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39BCBF04" w14:textId="058ADB1E" w:rsidR="000F5C6A" w:rsidRPr="00002159" w:rsidRDefault="002F30B8" w:rsidP="002F30B8">
      <w:pPr>
        <w:spacing w:after="240"/>
        <w:contextualSpacing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3. </w:t>
      </w:r>
      <w:r w:rsidR="000F5C6A" w:rsidRPr="0000215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Pečat </w:t>
      </w:r>
      <w:r w:rsidR="001F0A77" w:rsidRPr="00002159">
        <w:rPr>
          <w:rFonts w:ascii="Times New Roman" w:eastAsia="Times New Roman" w:hAnsi="Times New Roman" w:cs="Times New Roman"/>
          <w:sz w:val="24"/>
          <w:szCs w:val="24"/>
          <w:lang w:val="sr-Latn-RS"/>
        </w:rPr>
        <w:t>treba da bude</w:t>
      </w:r>
      <w:r w:rsidR="000F5C6A" w:rsidRPr="0000215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za jezički par za koji je </w:t>
      </w:r>
      <w:r w:rsidR="001F0A77" w:rsidRPr="00002159">
        <w:rPr>
          <w:rFonts w:ascii="Times New Roman" w:eastAsia="Times New Roman" w:hAnsi="Times New Roman" w:cs="Times New Roman"/>
          <w:sz w:val="24"/>
          <w:szCs w:val="24"/>
          <w:lang w:val="sr-Latn-RS"/>
        </w:rPr>
        <w:t>kandidat licenciran</w:t>
      </w:r>
      <w:r w:rsidR="000F5C6A" w:rsidRPr="0000215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na dva (2) službena jezika Republike Kosovo.</w:t>
      </w:r>
    </w:p>
    <w:p w14:paraId="09C1FA43" w14:textId="77777777" w:rsidR="00D4789B" w:rsidRPr="00002159" w:rsidRDefault="00D4789B" w:rsidP="00D4789B">
      <w:pPr>
        <w:spacing w:after="24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064E8A60" w14:textId="77777777" w:rsidR="000F5C6A" w:rsidRPr="00002159" w:rsidRDefault="002F30B8" w:rsidP="002F30B8">
      <w:pPr>
        <w:spacing w:after="240"/>
        <w:contextualSpacing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4. </w:t>
      </w:r>
      <w:r w:rsidR="000F5C6A" w:rsidRPr="00002159">
        <w:rPr>
          <w:rFonts w:ascii="Times New Roman" w:eastAsia="Times New Roman" w:hAnsi="Times New Roman" w:cs="Times New Roman"/>
          <w:sz w:val="24"/>
          <w:szCs w:val="24"/>
          <w:lang w:val="sr-Latn-RS"/>
        </w:rPr>
        <w:t>Tekst pečata ispisuje se velikim slovima iste veličine i oblika na službenim jezicima Kosova.</w:t>
      </w:r>
    </w:p>
    <w:p w14:paraId="3A0837D2" w14:textId="77777777" w:rsidR="00D4789B" w:rsidRPr="00002159" w:rsidRDefault="00D4789B" w:rsidP="00D4789B">
      <w:pPr>
        <w:spacing w:after="24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477566A0" w14:textId="78F242C9" w:rsidR="000F5C6A" w:rsidRPr="00002159" w:rsidRDefault="002F30B8" w:rsidP="002F30B8">
      <w:pPr>
        <w:spacing w:after="240"/>
        <w:contextualSpacing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5. </w:t>
      </w:r>
      <w:r w:rsidR="000F5C6A" w:rsidRPr="0000215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Pečat iz prethodnog stava </w:t>
      </w:r>
      <w:r w:rsidR="001F0A77" w:rsidRPr="00002159">
        <w:rPr>
          <w:rFonts w:ascii="Times New Roman" w:eastAsia="Times New Roman" w:hAnsi="Times New Roman" w:cs="Times New Roman"/>
          <w:sz w:val="24"/>
          <w:szCs w:val="24"/>
          <w:lang w:val="sr-Latn-RS"/>
        </w:rPr>
        <w:t>treba da bude</w:t>
      </w:r>
      <w:r w:rsidR="000F5C6A" w:rsidRPr="0000215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okruglog oblika, prečnika 40 mm, </w:t>
      </w:r>
      <w:r w:rsidR="001F0A77" w:rsidRPr="00002159">
        <w:rPr>
          <w:rFonts w:ascii="Times New Roman" w:eastAsia="Times New Roman" w:hAnsi="Times New Roman" w:cs="Times New Roman"/>
          <w:sz w:val="24"/>
          <w:szCs w:val="24"/>
          <w:lang w:val="sr-Latn-RS"/>
        </w:rPr>
        <w:t>u koji se upisuje</w:t>
      </w:r>
      <w:r w:rsidR="000F5C6A" w:rsidRPr="00002159">
        <w:rPr>
          <w:rFonts w:ascii="Times New Roman" w:eastAsia="Times New Roman" w:hAnsi="Times New Roman" w:cs="Times New Roman"/>
          <w:sz w:val="24"/>
          <w:szCs w:val="24"/>
          <w:lang w:val="sr-Latn-RS"/>
        </w:rPr>
        <w:t>:</w:t>
      </w:r>
    </w:p>
    <w:p w14:paraId="3512E2F1" w14:textId="77777777" w:rsidR="00D4789B" w:rsidRPr="00002159" w:rsidRDefault="00D4789B" w:rsidP="00D4789B">
      <w:pPr>
        <w:spacing w:after="240"/>
        <w:contextualSpacing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0A2AB8F9" w14:textId="745DA0C8" w:rsidR="001F0A77" w:rsidRPr="00002159" w:rsidRDefault="001F0A77" w:rsidP="001F0A77">
      <w:pPr>
        <w:tabs>
          <w:tab w:val="left" w:pos="1440"/>
        </w:tabs>
        <w:spacing w:after="240"/>
        <w:ind w:left="1080" w:hanging="270"/>
        <w:contextualSpacing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  <w:t xml:space="preserve">5.1. </w:t>
      </w:r>
      <w:r w:rsidRPr="00002159">
        <w:rPr>
          <w:rFonts w:ascii="Times New Roman" w:hAnsi="Times New Roman" w:cs="Times New Roman"/>
          <w:sz w:val="24"/>
          <w:szCs w:val="24"/>
          <w:lang w:val="sr-Latn-RS"/>
        </w:rPr>
        <w:t>u prvom krugu: Republika e Kosovës / Republika Kosovo;</w:t>
      </w:r>
    </w:p>
    <w:p w14:paraId="39884A1E" w14:textId="7B593145" w:rsidR="001F0A77" w:rsidRPr="00002159" w:rsidRDefault="001F0A77" w:rsidP="001F0A77">
      <w:pPr>
        <w:tabs>
          <w:tab w:val="left" w:pos="1440"/>
        </w:tabs>
        <w:spacing w:after="240"/>
        <w:ind w:left="1080" w:hanging="270"/>
        <w:contextualSpacing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D4789B" w:rsidRPr="0000215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5.2. </w:t>
      </w:r>
      <w:r w:rsidRPr="00002159">
        <w:rPr>
          <w:rFonts w:ascii="Times New Roman" w:hAnsi="Times New Roman" w:cs="Times New Roman"/>
          <w:sz w:val="24"/>
          <w:szCs w:val="24"/>
          <w:lang w:val="sr-Latn-RS"/>
        </w:rPr>
        <w:t>u drugom krugu: sudski prevodilac ili sudski prevodilac i tumač;</w:t>
      </w:r>
    </w:p>
    <w:p w14:paraId="79623C52" w14:textId="69AFD47E" w:rsidR="00D4789B" w:rsidRPr="00002159" w:rsidRDefault="001F0A77" w:rsidP="00D4789B">
      <w:pPr>
        <w:tabs>
          <w:tab w:val="left" w:pos="1440"/>
        </w:tabs>
        <w:spacing w:after="240"/>
        <w:ind w:left="1080" w:hanging="270"/>
        <w:contextualSpacing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D4789B" w:rsidRPr="0000215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5.3. </w:t>
      </w:r>
      <w:r w:rsidRPr="00002159">
        <w:rPr>
          <w:rFonts w:ascii="Times New Roman" w:hAnsi="Times New Roman" w:cs="Times New Roman"/>
          <w:sz w:val="24"/>
          <w:szCs w:val="24"/>
          <w:lang w:val="sr-Latn-RS"/>
        </w:rPr>
        <w:t>u trećem krugu: ime i prezime tumača/prevodioca;</w:t>
      </w:r>
    </w:p>
    <w:p w14:paraId="48B1129F" w14:textId="5F0617CC" w:rsidR="00D4789B" w:rsidRPr="00002159" w:rsidRDefault="001F0A77" w:rsidP="001F0A77">
      <w:pPr>
        <w:tabs>
          <w:tab w:val="left" w:pos="1440"/>
        </w:tabs>
        <w:spacing w:after="240"/>
        <w:contextualSpacing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</w:t>
      </w:r>
      <w:r w:rsidR="00D4789B" w:rsidRPr="0000215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5.4. </w:t>
      </w:r>
      <w:r w:rsidRPr="00002159">
        <w:rPr>
          <w:rFonts w:ascii="Times New Roman" w:hAnsi="Times New Roman" w:cs="Times New Roman"/>
          <w:sz w:val="24"/>
          <w:szCs w:val="24"/>
          <w:lang w:val="sr-Latn-RS"/>
        </w:rPr>
        <w:t>u četvrtom krugu; jezički par za koji je licenciran.</w:t>
      </w:r>
    </w:p>
    <w:p w14:paraId="4C2428EA" w14:textId="77777777" w:rsidR="00D4789B" w:rsidRPr="00002159" w:rsidRDefault="00D4789B" w:rsidP="00D478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3CEAD8C2" w14:textId="07E3CCC1" w:rsidR="001F0A77" w:rsidRPr="00002159" w:rsidRDefault="002F30B8" w:rsidP="001B7749">
      <w:pPr>
        <w:tabs>
          <w:tab w:val="left" w:pos="1134"/>
        </w:tabs>
        <w:autoSpaceDE w:val="0"/>
        <w:autoSpaceDN w:val="0"/>
        <w:adjustRightInd w:val="0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6. </w:t>
      </w:r>
      <w:r w:rsidR="001F0A77" w:rsidRPr="00002159">
        <w:rPr>
          <w:rFonts w:ascii="Times New Roman" w:hAnsi="Times New Roman" w:cs="Times New Roman"/>
          <w:sz w:val="24"/>
          <w:szCs w:val="24"/>
          <w:lang w:val="sr-Latn-RS"/>
        </w:rPr>
        <w:t>Troškove opremanja pečatom snosi sudski prevodilac/tumač</w:t>
      </w:r>
      <w:r w:rsidR="001F0A77" w:rsidRPr="00002159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14:paraId="6B4DD437" w14:textId="77777777" w:rsidR="00D4789B" w:rsidRPr="00002159" w:rsidRDefault="00D4789B" w:rsidP="001B7749">
      <w:pPr>
        <w:tabs>
          <w:tab w:val="left" w:pos="1134"/>
        </w:tabs>
        <w:autoSpaceDE w:val="0"/>
        <w:autoSpaceDN w:val="0"/>
        <w:adjustRightInd w:val="0"/>
        <w:spacing w:before="240" w:after="24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117D509F" w14:textId="15713369" w:rsidR="001F0A77" w:rsidRPr="00002159" w:rsidRDefault="002F30B8" w:rsidP="001B7749">
      <w:pPr>
        <w:tabs>
          <w:tab w:val="left" w:pos="1134"/>
        </w:tabs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7. </w:t>
      </w:r>
      <w:r w:rsidR="001F0A77" w:rsidRPr="00002159">
        <w:rPr>
          <w:rFonts w:ascii="Times New Roman" w:hAnsi="Times New Roman" w:cs="Times New Roman"/>
          <w:sz w:val="24"/>
          <w:szCs w:val="24"/>
          <w:lang w:val="sr-Latn-RS"/>
        </w:rPr>
        <w:t>Tumač/prevodilac mora da dostavi svoj potpis i kopiju pečata pri Savetu. Kada za to budu  stvoreni uslovi, prevodioci i tumači mogu dostaviti elektronski potpis i pečat.</w:t>
      </w:r>
    </w:p>
    <w:p w14:paraId="795FC519" w14:textId="77777777" w:rsidR="00D4789B" w:rsidRPr="00002159" w:rsidRDefault="00D4789B" w:rsidP="001B7749">
      <w:pPr>
        <w:spacing w:before="240" w:after="24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4E16FD28" w14:textId="13E7F339" w:rsidR="000066B2" w:rsidRPr="00002159" w:rsidRDefault="002F30B8" w:rsidP="001B7749">
      <w:pPr>
        <w:tabs>
          <w:tab w:val="left" w:pos="1134"/>
        </w:tabs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8. </w:t>
      </w:r>
      <w:r w:rsidR="001F0A77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Sadržinu standardnog teksta koji potvrđuje tačnost prevoda obezbeđuje SSK-a za sve licencirane sudske prevodioce i tumače. </w:t>
      </w:r>
    </w:p>
    <w:p w14:paraId="4C4444A1" w14:textId="77777777" w:rsidR="001B7749" w:rsidRPr="00002159" w:rsidRDefault="001B7749" w:rsidP="001B7749">
      <w:pPr>
        <w:pStyle w:val="NoSpacing"/>
        <w:rPr>
          <w:lang w:val="sr-Latn-RS"/>
        </w:rPr>
      </w:pPr>
    </w:p>
    <w:p w14:paraId="5BFCA3F1" w14:textId="38E700D2" w:rsidR="00257207" w:rsidRPr="00002159" w:rsidRDefault="003A225D" w:rsidP="008D00F6">
      <w:pPr>
        <w:tabs>
          <w:tab w:val="left" w:pos="450"/>
        </w:tabs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Član </w:t>
      </w:r>
      <w:r w:rsidR="00257207"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="00595213"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>9</w:t>
      </w:r>
      <w:r w:rsidR="00FA028A"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br/>
      </w:r>
      <w:r w:rsidR="001F0A77"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>Registar</w:t>
      </w:r>
      <w:r w:rsidR="00FA028A"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</w:p>
    <w:p w14:paraId="30E8BD9C" w14:textId="375E68BD" w:rsidR="00F13E2D" w:rsidRPr="00002159" w:rsidRDefault="002F30B8" w:rsidP="001B7749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 w:rsidR="00F13E2D" w:rsidRPr="00002159">
        <w:rPr>
          <w:rFonts w:ascii="Times New Roman" w:hAnsi="Times New Roman" w:cs="Times New Roman"/>
          <w:sz w:val="24"/>
          <w:szCs w:val="24"/>
          <w:lang w:val="sr-Latn-RS"/>
        </w:rPr>
        <w:t>Sudski prevodioci i/ili tumači registruju se u Registar prevodilaca i tumača koje je SSK licencirao.</w:t>
      </w:r>
    </w:p>
    <w:p w14:paraId="606FC38D" w14:textId="1B4B1AF1" w:rsidR="00F13E2D" w:rsidRPr="00002159" w:rsidRDefault="002F30B8" w:rsidP="001B7749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2. </w:t>
      </w:r>
      <w:r w:rsidR="00F13E2D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Registar licenciranih prevodilaca tumača sadrži sve kontaktne i druge informacije o licenciranim sudskim prevodiocima i tumačima. </w:t>
      </w:r>
    </w:p>
    <w:p w14:paraId="3EC8E804" w14:textId="77F00A3E" w:rsidR="00F13E2D" w:rsidRPr="00002159" w:rsidRDefault="002F30B8" w:rsidP="00F13E2D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3. </w:t>
      </w:r>
      <w:r w:rsidR="00F13E2D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Registar precizira jezički par za koji je prevodilac i/ili tumač nadležan. </w:t>
      </w:r>
    </w:p>
    <w:p w14:paraId="05DCF5B0" w14:textId="5C55E924" w:rsidR="00F13E2D" w:rsidRPr="00002159" w:rsidRDefault="002F30B8" w:rsidP="001B7749">
      <w:pPr>
        <w:pStyle w:val="ListParagraph"/>
        <w:autoSpaceDE w:val="0"/>
        <w:autoSpaceDN w:val="0"/>
        <w:adjustRightInd w:val="0"/>
        <w:spacing w:before="240" w:after="24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4. </w:t>
      </w:r>
      <w:r w:rsidR="00F13E2D" w:rsidRPr="00002159">
        <w:rPr>
          <w:rFonts w:ascii="Times New Roman" w:hAnsi="Times New Roman" w:cs="Times New Roman"/>
          <w:sz w:val="24"/>
          <w:szCs w:val="24"/>
          <w:lang w:val="sr-Latn-RS"/>
        </w:rPr>
        <w:t>Licencirani prevodioci i tumači moraju odmah obavestiti SSK o svakoj promeni podataka sadržanih u Registru.</w:t>
      </w:r>
    </w:p>
    <w:p w14:paraId="1A0852B9" w14:textId="243C6CC4" w:rsidR="00F13E2D" w:rsidRPr="00002159" w:rsidRDefault="002F30B8" w:rsidP="001B7749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5. </w:t>
      </w:r>
      <w:r w:rsidR="00F13E2D" w:rsidRPr="00002159">
        <w:rPr>
          <w:rFonts w:ascii="Times New Roman" w:hAnsi="Times New Roman" w:cs="Times New Roman"/>
          <w:sz w:val="24"/>
          <w:szCs w:val="24"/>
          <w:lang w:val="sr-Latn-RS"/>
        </w:rPr>
        <w:t>Registar se objavljuje na zvaničnoj stranici SSK-a kao i na službenom glasniku.</w:t>
      </w:r>
    </w:p>
    <w:p w14:paraId="1A850A16" w14:textId="6AF94EF4" w:rsidR="0033292D" w:rsidRPr="006D24FD" w:rsidRDefault="002F30B8" w:rsidP="006D24FD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6. </w:t>
      </w:r>
      <w:r w:rsidR="00F13E2D" w:rsidRPr="00002159">
        <w:rPr>
          <w:rFonts w:ascii="Times New Roman" w:hAnsi="Times New Roman" w:cs="Times New Roman"/>
          <w:sz w:val="24"/>
          <w:szCs w:val="24"/>
          <w:lang w:val="sr-Latn-RS"/>
        </w:rPr>
        <w:t>Registrom upravlja Sekretarijat Saveta.</w:t>
      </w:r>
    </w:p>
    <w:p w14:paraId="7C2A1832" w14:textId="5DA192AE" w:rsidR="00257207" w:rsidRPr="00002159" w:rsidRDefault="003A225D" w:rsidP="004A0FE1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Član </w:t>
      </w:r>
      <w:r w:rsidR="00595213"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>20</w:t>
      </w:r>
      <w:r w:rsidR="00257207"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br/>
      </w:r>
      <w:r w:rsidR="00F13E2D"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>Brisanje iz registra</w:t>
      </w:r>
    </w:p>
    <w:p w14:paraId="17B7EE63" w14:textId="3DB03F39" w:rsidR="00F13E2D" w:rsidRPr="00002159" w:rsidRDefault="00FC61BB" w:rsidP="00FC61BB">
      <w:pPr>
        <w:autoSpaceDE w:val="0"/>
        <w:autoSpaceDN w:val="0"/>
        <w:adjustRightInd w:val="0"/>
        <w:rPr>
          <w:rStyle w:val="hps"/>
          <w:rFonts w:ascii="Times New Roman" w:hAnsi="Times New Roman"/>
          <w:sz w:val="24"/>
          <w:szCs w:val="24"/>
          <w:lang w:val="sr-Latn-RS" w:eastAsia="it-IT"/>
        </w:rPr>
      </w:pPr>
      <w:r w:rsidRPr="00002159">
        <w:rPr>
          <w:rStyle w:val="hps"/>
          <w:rFonts w:ascii="Times New Roman" w:hAnsi="Times New Roman"/>
          <w:sz w:val="24"/>
          <w:szCs w:val="24"/>
          <w:lang w:val="sr-Latn-RS" w:eastAsia="it-IT"/>
        </w:rPr>
        <w:t xml:space="preserve">1. </w:t>
      </w:r>
      <w:r w:rsidR="00F13E2D" w:rsidRPr="00002159">
        <w:rPr>
          <w:rStyle w:val="hps"/>
          <w:rFonts w:ascii="Times New Roman" w:hAnsi="Times New Roman"/>
          <w:sz w:val="24"/>
          <w:szCs w:val="24"/>
          <w:lang w:val="sr-Latn-RS" w:eastAsia="it-IT"/>
        </w:rPr>
        <w:t>Prevodilac i/ili tumač briše se iz registra iz sledećih razloga:</w:t>
      </w:r>
    </w:p>
    <w:p w14:paraId="57EC1BC6" w14:textId="77777777" w:rsidR="00F13E2D" w:rsidRPr="00002159" w:rsidRDefault="004A0FE1" w:rsidP="00FC61BB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120"/>
        <w:ind w:left="1080"/>
        <w:contextualSpacing w:val="0"/>
        <w:rPr>
          <w:rFonts w:ascii="Times New Roman" w:hAnsi="Times New Roman" w:cs="Times New Roman"/>
          <w:sz w:val="24"/>
          <w:szCs w:val="24"/>
          <w:lang w:val="sr-Latn-RS" w:eastAsia="it-IT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13E2D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na svoj zahtev;  </w:t>
      </w:r>
    </w:p>
    <w:p w14:paraId="1D8DCFC6" w14:textId="28B4B925" w:rsidR="004A0FE1" w:rsidRPr="00002159" w:rsidRDefault="004A0FE1" w:rsidP="00FC61BB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120"/>
        <w:ind w:left="1080"/>
        <w:contextualSpacing w:val="0"/>
        <w:rPr>
          <w:rFonts w:ascii="Times New Roman" w:hAnsi="Times New Roman" w:cs="Times New Roman"/>
          <w:sz w:val="24"/>
          <w:szCs w:val="24"/>
          <w:lang w:val="sr-Latn-RS" w:eastAsia="it-IT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56F5A" w:rsidRPr="00002159">
        <w:rPr>
          <w:rFonts w:ascii="Times New Roman" w:hAnsi="Times New Roman" w:cs="Times New Roman"/>
          <w:sz w:val="24"/>
          <w:szCs w:val="24"/>
          <w:lang w:val="sr-Latn-RS"/>
        </w:rPr>
        <w:t>u slučaju smrti;</w:t>
      </w:r>
    </w:p>
    <w:p w14:paraId="6B7E2A75" w14:textId="581378D8" w:rsidR="00956F5A" w:rsidRPr="00002159" w:rsidRDefault="004A0FE1" w:rsidP="00FC61BB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120"/>
        <w:ind w:left="1080"/>
        <w:contextualSpacing w:val="0"/>
        <w:rPr>
          <w:rFonts w:ascii="Times New Roman" w:hAnsi="Times New Roman" w:cs="Times New Roman"/>
          <w:sz w:val="24"/>
          <w:szCs w:val="24"/>
          <w:lang w:val="sr-Latn-RS" w:eastAsia="it-IT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56F5A" w:rsidRPr="00002159">
        <w:rPr>
          <w:rFonts w:ascii="Times New Roman" w:hAnsi="Times New Roman" w:cs="Times New Roman"/>
          <w:sz w:val="24"/>
          <w:szCs w:val="24"/>
          <w:lang w:val="sr-Latn-RS"/>
        </w:rPr>
        <w:t>u slučaju gubitka radne sposobnosti pravosnažnom odlukom suda;</w:t>
      </w:r>
    </w:p>
    <w:p w14:paraId="0A7BA156" w14:textId="77777777" w:rsidR="00956F5A" w:rsidRPr="00002159" w:rsidRDefault="004A0FE1" w:rsidP="00FC61BB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120"/>
        <w:ind w:left="1080"/>
        <w:contextualSpacing w:val="0"/>
        <w:rPr>
          <w:rFonts w:ascii="Times New Roman" w:hAnsi="Times New Roman" w:cs="Times New Roman"/>
          <w:sz w:val="24"/>
          <w:szCs w:val="24"/>
          <w:lang w:val="sr-Latn-RS" w:eastAsia="it-IT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56F5A" w:rsidRPr="00002159">
        <w:rPr>
          <w:rFonts w:ascii="Times New Roman" w:hAnsi="Times New Roman" w:cs="Times New Roman"/>
          <w:sz w:val="24"/>
          <w:szCs w:val="24"/>
          <w:lang w:val="sr-Latn-RS"/>
        </w:rPr>
        <w:t>u slučaju opozivanja sertifikata.</w:t>
      </w:r>
    </w:p>
    <w:p w14:paraId="4AE18554" w14:textId="77777777" w:rsidR="00FD3F1F" w:rsidRPr="00002159" w:rsidRDefault="00FD3F1F" w:rsidP="00FD3F1F">
      <w:pPr>
        <w:pStyle w:val="NoSpacing"/>
        <w:rPr>
          <w:lang w:val="sr-Latn-RS" w:eastAsia="it-IT"/>
        </w:rPr>
      </w:pPr>
    </w:p>
    <w:p w14:paraId="5EB395ED" w14:textId="798DD104" w:rsidR="0033292D" w:rsidRDefault="00956F5A" w:rsidP="0033292D">
      <w:pPr>
        <w:pStyle w:val="ListParagraph"/>
        <w:numPr>
          <w:ilvl w:val="0"/>
          <w:numId w:val="26"/>
        </w:numPr>
        <w:tabs>
          <w:tab w:val="left" w:pos="709"/>
          <w:tab w:val="left" w:pos="11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>Sertifikat se opoziva u sledećim slučajevima:</w:t>
      </w:r>
    </w:p>
    <w:p w14:paraId="509876B2" w14:textId="77777777" w:rsidR="0033292D" w:rsidRPr="0033292D" w:rsidRDefault="0033292D" w:rsidP="0033292D">
      <w:pPr>
        <w:pStyle w:val="ListParagraph"/>
        <w:tabs>
          <w:tab w:val="left" w:pos="709"/>
          <w:tab w:val="left" w:pos="114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9687018" w14:textId="49E5040D" w:rsidR="00956F5A" w:rsidRPr="00002159" w:rsidRDefault="00956F5A" w:rsidP="00956F5A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120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 w:eastAsia="it-IT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>ukoliko nisu postojali, ili su prestali da postoje uslovi na osnovu kojih je sudski prevodilac ili tumač licenciran;</w:t>
      </w:r>
    </w:p>
    <w:p w14:paraId="3513E456" w14:textId="246FE4F4" w:rsidR="00956F5A" w:rsidRPr="00002159" w:rsidRDefault="00956F5A" w:rsidP="00956F5A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120"/>
        <w:ind w:left="1080"/>
        <w:contextualSpacing w:val="0"/>
        <w:rPr>
          <w:rFonts w:ascii="Times New Roman" w:hAnsi="Times New Roman" w:cs="Times New Roman"/>
          <w:sz w:val="24"/>
          <w:szCs w:val="24"/>
          <w:lang w:val="sr-Latn-RS" w:eastAsia="it-IT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ukoliko je osuđen za krivično delo izuzev krivičnih dela izvršenih iz nehata;</w:t>
      </w:r>
    </w:p>
    <w:p w14:paraId="7A0FAE78" w14:textId="75F15390" w:rsidR="00956F5A" w:rsidRDefault="00956F5A" w:rsidP="00FC61BB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120"/>
        <w:ind w:left="1080"/>
        <w:contextualSpacing w:val="0"/>
        <w:rPr>
          <w:rFonts w:ascii="Times New Roman" w:hAnsi="Times New Roman" w:cs="Times New Roman"/>
          <w:sz w:val="24"/>
          <w:szCs w:val="24"/>
          <w:lang w:val="sr-Latn-RS" w:eastAsia="it-IT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>ukoliko svoj posao obavlja na nesavestan, nepravilan i neprofesionalan način. Smatra se da tumač/prevodilac obavlja svoju dužnost nepravilno i neadekvatno ukoliko:</w:t>
      </w:r>
    </w:p>
    <w:p w14:paraId="07AA8B6A" w14:textId="5369A2F5" w:rsidR="004A0FE1" w:rsidRPr="00002159" w:rsidRDefault="00956F5A" w:rsidP="003E5091">
      <w:pPr>
        <w:pStyle w:val="ListParagraph"/>
        <w:numPr>
          <w:ilvl w:val="2"/>
          <w:numId w:val="9"/>
        </w:numPr>
        <w:tabs>
          <w:tab w:val="left" w:pos="1800"/>
          <w:tab w:val="left" w:pos="2835"/>
        </w:tabs>
        <w:spacing w:after="120"/>
        <w:ind w:left="1800" w:hanging="630"/>
        <w:contextualSpacing w:val="0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>bez razloga odbija da tumači/prevodi;</w:t>
      </w:r>
    </w:p>
    <w:p w14:paraId="0C311BAC" w14:textId="298A3AC9" w:rsidR="00956F5A" w:rsidRPr="00002159" w:rsidRDefault="00956F5A" w:rsidP="003E5091">
      <w:pPr>
        <w:pStyle w:val="ListParagraph"/>
        <w:numPr>
          <w:ilvl w:val="2"/>
          <w:numId w:val="9"/>
        </w:numPr>
        <w:tabs>
          <w:tab w:val="left" w:pos="1800"/>
          <w:tab w:val="left" w:pos="2835"/>
        </w:tabs>
        <w:spacing w:after="120"/>
        <w:ind w:left="1800" w:hanging="630"/>
        <w:contextualSpacing w:val="0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bez razloga se ne odaziva na pozive suda više od tri (3) puta periodično i za redom i ne daje opravdani razlog u trenutku kada se poziva;</w:t>
      </w:r>
    </w:p>
    <w:p w14:paraId="09E14043" w14:textId="77777777" w:rsidR="00FD0582" w:rsidRPr="00002159" w:rsidRDefault="00FD0582" w:rsidP="003E5091">
      <w:pPr>
        <w:pStyle w:val="ListParagraph"/>
        <w:numPr>
          <w:ilvl w:val="2"/>
          <w:numId w:val="9"/>
        </w:numPr>
        <w:tabs>
          <w:tab w:val="left" w:pos="1800"/>
          <w:tab w:val="left" w:pos="2835"/>
        </w:tabs>
        <w:spacing w:after="120"/>
        <w:ind w:left="1800" w:hanging="630"/>
        <w:contextualSpacing w:val="0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kada tumač potvrdi svoje učešće na sednici ali se na istoj ne pojavi bez blagovremenog obaveštavanja nadležnog organa/suda koji ga je pozvao; i </w:t>
      </w:r>
    </w:p>
    <w:p w14:paraId="64BDD804" w14:textId="77777777" w:rsidR="00FD0582" w:rsidRPr="00002159" w:rsidRDefault="00FD0582" w:rsidP="00FD0582">
      <w:pPr>
        <w:pStyle w:val="ListParagraph"/>
        <w:numPr>
          <w:ilvl w:val="2"/>
          <w:numId w:val="9"/>
        </w:numPr>
        <w:tabs>
          <w:tab w:val="left" w:pos="1800"/>
          <w:tab w:val="left" w:pos="2835"/>
        </w:tabs>
        <w:spacing w:after="120"/>
        <w:ind w:left="1800" w:hanging="630"/>
        <w:contextualSpacing w:val="0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>kada bez razloga ne završi tumačenje/prevod na vreme koje je sud odredio.</w:t>
      </w:r>
    </w:p>
    <w:p w14:paraId="3A523824" w14:textId="6E891663" w:rsidR="00FD0582" w:rsidRPr="00002159" w:rsidRDefault="00FD0582" w:rsidP="00FD0582">
      <w:pPr>
        <w:pStyle w:val="ListParagraph"/>
        <w:numPr>
          <w:ilvl w:val="2"/>
          <w:numId w:val="9"/>
        </w:numPr>
        <w:tabs>
          <w:tab w:val="left" w:pos="1800"/>
          <w:tab w:val="left" w:pos="2835"/>
        </w:tabs>
        <w:spacing w:after="120"/>
        <w:ind w:left="1800" w:hanging="630"/>
        <w:contextualSpacing w:val="0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>krši Etički kodeks sudskih prevodilaca i tumača.</w:t>
      </w:r>
    </w:p>
    <w:p w14:paraId="01613959" w14:textId="2F0CE551" w:rsidR="004A0FE1" w:rsidRPr="00002159" w:rsidRDefault="004A0FE1" w:rsidP="003E5091">
      <w:pPr>
        <w:pStyle w:val="NoSpacing"/>
        <w:rPr>
          <w:lang w:val="sr-Latn-RS"/>
        </w:rPr>
      </w:pPr>
    </w:p>
    <w:p w14:paraId="74487BB0" w14:textId="51C52AB1" w:rsidR="00FD0582" w:rsidRPr="00002159" w:rsidRDefault="003E5091" w:rsidP="00FD0582">
      <w:pPr>
        <w:tabs>
          <w:tab w:val="left" w:pos="1020"/>
          <w:tab w:val="left" w:pos="1140"/>
          <w:tab w:val="left" w:pos="1843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3. </w:t>
      </w:r>
      <w:r w:rsidR="00FD0582" w:rsidRPr="00002159">
        <w:rPr>
          <w:rFonts w:ascii="Times New Roman" w:hAnsi="Times New Roman" w:cs="Times New Roman"/>
          <w:sz w:val="24"/>
          <w:szCs w:val="24"/>
          <w:lang w:val="sr-Latn-RS"/>
        </w:rPr>
        <w:t>Odluku o brisanju iz registra donosi šef kancelarije za prevode u Sekretarijatu.</w:t>
      </w:r>
    </w:p>
    <w:p w14:paraId="59102692" w14:textId="77777777" w:rsidR="00701FC1" w:rsidRPr="00002159" w:rsidRDefault="00701FC1" w:rsidP="003E5091">
      <w:pPr>
        <w:pStyle w:val="NoSpacing"/>
        <w:rPr>
          <w:lang w:val="sr-Latn-RS"/>
        </w:rPr>
      </w:pPr>
    </w:p>
    <w:p w14:paraId="1ACA2707" w14:textId="7B6A860E" w:rsidR="00257207" w:rsidRPr="00002159" w:rsidRDefault="003A225D" w:rsidP="00F94F70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Član </w:t>
      </w:r>
      <w:r w:rsidR="00595213"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>21</w:t>
      </w:r>
      <w:r w:rsidR="00257207"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br/>
      </w:r>
      <w:r w:rsidR="00FD0582"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>Razmatranje odluke</w:t>
      </w:r>
    </w:p>
    <w:p w14:paraId="71C5296A" w14:textId="71BA7F92" w:rsidR="00FD0582" w:rsidRPr="00002159" w:rsidRDefault="003E5091" w:rsidP="003E5091">
      <w:pPr>
        <w:tabs>
          <w:tab w:val="left" w:pos="540"/>
          <w:tab w:val="left" w:pos="893"/>
          <w:tab w:val="left" w:pos="1339"/>
        </w:tabs>
        <w:spacing w:before="24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 w:rsidR="00FD0582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Prevodilac/tumač može zatražiti ponovno razmatranje odluke o brisanju iz Registra u Savetu, odnosno opozivanja, najkasnije do trideset (30) dana nakon prijema obaveštenja o odluci. Na odluku se može uložiti žalba Komisiji za ponovno razmatranje, koju obrazuje Savet. </w:t>
      </w:r>
    </w:p>
    <w:p w14:paraId="72309168" w14:textId="1A58DBBB" w:rsidR="00FD0582" w:rsidRPr="00002159" w:rsidRDefault="003E5091" w:rsidP="003E5091">
      <w:pPr>
        <w:tabs>
          <w:tab w:val="left" w:pos="540"/>
          <w:tab w:val="left" w:pos="893"/>
          <w:tab w:val="left" w:pos="1339"/>
        </w:tabs>
        <w:spacing w:before="24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2. </w:t>
      </w:r>
      <w:r w:rsidR="00FD0582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Komisija za ponovno razmatranje ispituje činjenice i okolnosti koje čine osnov zahteva, ukoliko se za tim ukaže potreba. </w:t>
      </w:r>
    </w:p>
    <w:p w14:paraId="61F6CF23" w14:textId="731B903E" w:rsidR="00FD0582" w:rsidRPr="00002159" w:rsidRDefault="003E5091" w:rsidP="003E5091">
      <w:pPr>
        <w:tabs>
          <w:tab w:val="left" w:pos="540"/>
          <w:tab w:val="left" w:pos="893"/>
          <w:tab w:val="left" w:pos="1339"/>
        </w:tabs>
        <w:spacing w:before="24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3. </w:t>
      </w:r>
      <w:r w:rsidR="00FD0582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Komisija za ponovno razmatranje na osnovu nalaza odlučuje o zahtevu, odnosno žalbi. </w:t>
      </w:r>
    </w:p>
    <w:p w14:paraId="502F2F4F" w14:textId="2D857985" w:rsidR="0033292D" w:rsidRPr="00002159" w:rsidRDefault="0033292D" w:rsidP="003E5091">
      <w:pPr>
        <w:pStyle w:val="NoSpacing"/>
        <w:rPr>
          <w:lang w:val="sr-Latn-RS"/>
        </w:rPr>
      </w:pPr>
    </w:p>
    <w:p w14:paraId="78289E92" w14:textId="3FC5D341" w:rsidR="00257207" w:rsidRPr="00002159" w:rsidRDefault="00257207" w:rsidP="0025720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3A225D"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Član </w:t>
      </w:r>
      <w:r w:rsidR="007A41A0"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="00595213"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</w:p>
    <w:p w14:paraId="11DEC9E1" w14:textId="77777777" w:rsidR="00FD0582" w:rsidRPr="00002159" w:rsidRDefault="00FD0582" w:rsidP="00F94F70">
      <w:pPr>
        <w:spacing w:after="24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>Naknada za prevođenje- tumačenje</w:t>
      </w:r>
    </w:p>
    <w:p w14:paraId="546F4060" w14:textId="77777777" w:rsidR="00FD0582" w:rsidRPr="00002159" w:rsidRDefault="00FA46E4" w:rsidP="00FA46E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 w:rsidR="00FD0582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Sudski prevodioci, odnosno tumači će dobiti naknadu za pružene usluge u skladu sa šemom utvrđenom ovim članom. </w:t>
      </w:r>
    </w:p>
    <w:p w14:paraId="77DF2AF1" w14:textId="1468ADCF" w:rsidR="00976803" w:rsidRPr="00002159" w:rsidRDefault="00976803" w:rsidP="00FA46E4">
      <w:pPr>
        <w:pStyle w:val="ListParagraph"/>
        <w:numPr>
          <w:ilvl w:val="1"/>
          <w:numId w:val="11"/>
        </w:numPr>
        <w:tabs>
          <w:tab w:val="left" w:pos="1260"/>
        </w:tabs>
        <w:spacing w:before="240" w:after="240" w:line="360" w:lineRule="auto"/>
        <w:ind w:left="1170" w:hanging="461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Za prevod dokumenata sa jednog službenog jezika Republike Kosova na drugi strani jezik i obrnuto izračunata cena će iznositi 0.035 € za svaku prevedenu reč. </w:t>
      </w:r>
    </w:p>
    <w:p w14:paraId="6D17BB1C" w14:textId="77777777" w:rsidR="00976803" w:rsidRPr="00002159" w:rsidRDefault="00976803" w:rsidP="00FA46E4">
      <w:pPr>
        <w:pStyle w:val="ListParagraph"/>
        <w:numPr>
          <w:ilvl w:val="1"/>
          <w:numId w:val="11"/>
        </w:numPr>
        <w:tabs>
          <w:tab w:val="left" w:pos="1260"/>
        </w:tabs>
        <w:spacing w:before="240" w:after="240" w:line="360" w:lineRule="auto"/>
        <w:ind w:left="1170" w:hanging="461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>Za proveru prevoda koji je obavila druga osoba, sudskom prevodiocu pripada polovina naknade utvrđene stavom 1.1. ovog člana.</w:t>
      </w:r>
    </w:p>
    <w:p w14:paraId="21204EB2" w14:textId="77777777" w:rsidR="00976803" w:rsidRPr="00002159" w:rsidRDefault="004D6465" w:rsidP="004D6465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2. </w:t>
      </w:r>
      <w:r w:rsidR="00976803" w:rsidRPr="00002159">
        <w:rPr>
          <w:rFonts w:ascii="Times New Roman" w:hAnsi="Times New Roman" w:cs="Times New Roman"/>
          <w:sz w:val="24"/>
          <w:szCs w:val="24"/>
          <w:lang w:val="sr-Latn-RS"/>
        </w:rPr>
        <w:t>Za tumačenje sa jednog službenog jezika Republike Kosova na drugi strani jezik i obrnuto, kao i za tumačenje sa jednog stranog jezika na drugi:</w:t>
      </w:r>
    </w:p>
    <w:p w14:paraId="735C6596" w14:textId="3D36CA6F" w:rsidR="00976803" w:rsidRPr="00002159" w:rsidRDefault="0033292D" w:rsidP="004D6465">
      <w:pPr>
        <w:pStyle w:val="ListParagraph"/>
        <w:numPr>
          <w:ilvl w:val="1"/>
          <w:numId w:val="37"/>
        </w:numPr>
        <w:tabs>
          <w:tab w:val="left" w:pos="1701"/>
        </w:tabs>
        <w:spacing w:before="240" w:after="24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76803" w:rsidRPr="00002159">
        <w:rPr>
          <w:rFonts w:ascii="Times New Roman" w:hAnsi="Times New Roman" w:cs="Times New Roman"/>
          <w:sz w:val="24"/>
          <w:szCs w:val="24"/>
          <w:lang w:val="sr-Latn-RS"/>
        </w:rPr>
        <w:t>Za započeti sat – četrdeset (40.00) evra do trideset (30) minuta, računajući i vreme potrebno za dolazak i povratak na mestu gde se traži prevod.</w:t>
      </w:r>
    </w:p>
    <w:p w14:paraId="23450133" w14:textId="0E250549" w:rsidR="00976803" w:rsidRPr="00002159" w:rsidRDefault="004D6465" w:rsidP="004D6465">
      <w:pPr>
        <w:pStyle w:val="ListParagraph"/>
        <w:numPr>
          <w:ilvl w:val="1"/>
          <w:numId w:val="37"/>
        </w:numPr>
        <w:tabs>
          <w:tab w:val="left" w:pos="1701"/>
        </w:tabs>
        <w:spacing w:before="240" w:after="24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 </w:t>
      </w:r>
      <w:r w:rsidR="00976803" w:rsidRPr="00002159">
        <w:rPr>
          <w:rFonts w:ascii="Times New Roman" w:hAnsi="Times New Roman" w:cs="Times New Roman"/>
          <w:sz w:val="24"/>
          <w:szCs w:val="24"/>
          <w:lang w:val="sr-Latn-RS"/>
        </w:rPr>
        <w:t>Za jedan sat tumačenja, odnosno simultanog prevođenja računa se iznos od četrdeset (40.00) evra, uključujući i vreme pauze i odmora, a za svaki dodatni sat, iznos od dvadeset (20.00) evra po satu.</w:t>
      </w:r>
    </w:p>
    <w:p w14:paraId="79DD275D" w14:textId="7F1ADDA8" w:rsidR="00976803" w:rsidRPr="00002159" w:rsidRDefault="004D6465" w:rsidP="004D6465">
      <w:pPr>
        <w:tabs>
          <w:tab w:val="left" w:pos="1701"/>
        </w:tabs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3. </w:t>
      </w:r>
      <w:r w:rsidR="00976803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U slučajevima kada je potrebno simultano prevođenje- tumačenje, a lice se nalazi van teritorije nadležnog suda, simultanom prevodiocu-tumaču se </w:t>
      </w:r>
      <w:r w:rsidR="00002159" w:rsidRPr="00002159">
        <w:rPr>
          <w:rFonts w:ascii="Times New Roman" w:hAnsi="Times New Roman" w:cs="Times New Roman"/>
          <w:sz w:val="24"/>
          <w:szCs w:val="24"/>
          <w:lang w:val="sr-Latn-RS"/>
        </w:rPr>
        <w:t>naplaćuju</w:t>
      </w:r>
      <w:r w:rsidR="00976803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i putni troškovi;</w:t>
      </w:r>
    </w:p>
    <w:p w14:paraId="132F7CAD" w14:textId="7FB57D1A" w:rsidR="00257207" w:rsidRPr="00002159" w:rsidRDefault="00976803" w:rsidP="00976803">
      <w:pPr>
        <w:pStyle w:val="ListParagraph"/>
        <w:numPr>
          <w:ilvl w:val="1"/>
          <w:numId w:val="37"/>
        </w:numPr>
        <w:tabs>
          <w:tab w:val="left" w:pos="1134"/>
        </w:tabs>
        <w:spacing w:before="240" w:after="24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lang w:val="sr-Latn-RS"/>
        </w:rPr>
        <w:t>Preko 10 km povratnog puta, računa se iznos od 0,20 € za svaki dodatni kilometar.</w:t>
      </w:r>
      <w:r w:rsidR="008953E0" w:rsidRPr="00002159">
        <w:rPr>
          <w:rFonts w:ascii="Times New Roman" w:hAnsi="Times New Roman" w:cs="Times New Roman"/>
          <w:sz w:val="24"/>
          <w:lang w:val="sr-Latn-RS"/>
        </w:rPr>
        <w:t xml:space="preserve">     </w:t>
      </w:r>
    </w:p>
    <w:p w14:paraId="7D77623D" w14:textId="01981B9C" w:rsidR="00976803" w:rsidRPr="00002159" w:rsidRDefault="005103F3" w:rsidP="006503DA">
      <w:pPr>
        <w:tabs>
          <w:tab w:val="left" w:pos="1134"/>
          <w:tab w:val="left" w:pos="2127"/>
        </w:tabs>
        <w:spacing w:before="240"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4. </w:t>
      </w:r>
      <w:r w:rsidR="00976803" w:rsidRPr="0000215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Za posao koji prevodilac ili tumač, na zahtev stranke ili u hitnim slučajevima, obavlja van utvrđenog radnog vremena ili vikendom i praznicima, </w:t>
      </w:r>
      <w:r w:rsidR="00002159" w:rsidRPr="0000215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plaća</w:t>
      </w:r>
      <w:r w:rsidR="00976803" w:rsidRPr="0000215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mu se naknada na osnovu relevantnog zakona.</w:t>
      </w:r>
    </w:p>
    <w:p w14:paraId="1707E800" w14:textId="519E8B1C" w:rsidR="00257207" w:rsidRPr="00002159" w:rsidRDefault="003A225D" w:rsidP="002572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Član </w:t>
      </w:r>
      <w:r w:rsidR="00257207"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="00595213"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</w:p>
    <w:p w14:paraId="23EF071E" w14:textId="1E7538C7" w:rsidR="00976803" w:rsidRPr="00002159" w:rsidRDefault="00976803" w:rsidP="00B94241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Jezički parovi koji nisu </w:t>
      </w:r>
      <w:r w:rsidR="00002159"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>obuhvaćeni</w:t>
      </w:r>
    </w:p>
    <w:p w14:paraId="5F8265E6" w14:textId="232D2044" w:rsidR="00976803" w:rsidRPr="00002159" w:rsidRDefault="006503DA" w:rsidP="006503DA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 w:rsidR="00976803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U slučajevima kada u registru sudskih prevodilaca ili tumača nema licenciranih sudskih tumača ili prevodilaca za </w:t>
      </w:r>
      <w:r w:rsidR="00002159" w:rsidRPr="00002159">
        <w:rPr>
          <w:rFonts w:ascii="Times New Roman" w:hAnsi="Times New Roman" w:cs="Times New Roman"/>
          <w:sz w:val="24"/>
          <w:szCs w:val="24"/>
          <w:lang w:val="sr-Latn-RS"/>
        </w:rPr>
        <w:t>traženi</w:t>
      </w:r>
      <w:r w:rsidR="00976803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jezički par, nadležni sud ili institucija može </w:t>
      </w:r>
      <w:r w:rsidR="00002159" w:rsidRPr="00002159">
        <w:rPr>
          <w:rFonts w:ascii="Times New Roman" w:hAnsi="Times New Roman" w:cs="Times New Roman"/>
          <w:sz w:val="24"/>
          <w:szCs w:val="24"/>
          <w:lang w:val="sr-Latn-RS"/>
        </w:rPr>
        <w:t>uposliti</w:t>
      </w:r>
      <w:r w:rsidR="00976803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spoljne sudske prevodioce ili tumače ili </w:t>
      </w:r>
      <w:r w:rsidR="008F6A3D" w:rsidRPr="00002159">
        <w:rPr>
          <w:rFonts w:ascii="Times New Roman" w:hAnsi="Times New Roman" w:cs="Times New Roman"/>
          <w:sz w:val="24"/>
          <w:szCs w:val="24"/>
          <w:lang w:val="sr-Latn-RS"/>
        </w:rPr>
        <w:t>poznavaoca jezika koji nije licenciran.</w:t>
      </w:r>
    </w:p>
    <w:p w14:paraId="431C184D" w14:textId="0806F3A5" w:rsidR="008F6A3D" w:rsidRPr="00002159" w:rsidRDefault="006503DA" w:rsidP="006503DA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2. </w:t>
      </w:r>
      <w:r w:rsidR="008F6A3D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U izuzetnim slučajevima, sudovi mogu da uposle prevodioce koje SSK nije licencirao, kada za taj jezik nije bilo prethodnih zahteva za sudske prevodioce ili tumače. Pre angažovanja prevodioca, sud traži </w:t>
      </w:r>
      <w:r w:rsidR="00002159">
        <w:rPr>
          <w:rFonts w:ascii="Times New Roman" w:hAnsi="Times New Roman" w:cs="Times New Roman"/>
          <w:sz w:val="24"/>
          <w:szCs w:val="24"/>
          <w:lang w:val="sr-Latn-RS"/>
        </w:rPr>
        <w:t>pomoć</w:t>
      </w:r>
      <w:r w:rsidR="008F6A3D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Saveta </w:t>
      </w:r>
      <w:r w:rsidR="00002159" w:rsidRPr="00002159">
        <w:rPr>
          <w:rFonts w:ascii="Times New Roman" w:hAnsi="Times New Roman" w:cs="Times New Roman"/>
          <w:sz w:val="24"/>
          <w:szCs w:val="24"/>
          <w:lang w:val="sr-Latn-RS"/>
        </w:rPr>
        <w:t>radi identifikovanja ili angažovanja p</w:t>
      </w:r>
      <w:r w:rsidR="008F6A3D" w:rsidRPr="00002159">
        <w:rPr>
          <w:rFonts w:ascii="Times New Roman" w:hAnsi="Times New Roman" w:cs="Times New Roman"/>
          <w:sz w:val="24"/>
          <w:szCs w:val="24"/>
          <w:lang w:val="sr-Latn-RS"/>
        </w:rPr>
        <w:t>revodioca.</w:t>
      </w:r>
    </w:p>
    <w:p w14:paraId="13C74953" w14:textId="0DC4FE39" w:rsidR="008F6A3D" w:rsidRPr="00002159" w:rsidRDefault="006503DA" w:rsidP="006503DA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3. </w:t>
      </w:r>
      <w:r w:rsidR="008F6A3D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Savet zadržava pravo da traži </w:t>
      </w:r>
      <w:r w:rsidR="00002159">
        <w:rPr>
          <w:rFonts w:ascii="Times New Roman" w:hAnsi="Times New Roman" w:cs="Times New Roman"/>
          <w:sz w:val="24"/>
          <w:szCs w:val="24"/>
          <w:lang w:val="sr-Latn-RS"/>
        </w:rPr>
        <w:t>pomoć</w:t>
      </w:r>
      <w:r w:rsidR="008F6A3D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od nadležnih organa drugih zemalja da obezbedi prevodioca relevantnog jezika.</w:t>
      </w:r>
    </w:p>
    <w:p w14:paraId="21FA9D6C" w14:textId="775F15FD" w:rsidR="00257207" w:rsidRPr="00002159" w:rsidRDefault="003A225D" w:rsidP="00720AD4">
      <w:pPr>
        <w:tabs>
          <w:tab w:val="center" w:pos="4680"/>
          <w:tab w:val="left" w:pos="60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Član </w:t>
      </w:r>
      <w:r w:rsidR="00257207"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="00B61C0E"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>4</w:t>
      </w:r>
    </w:p>
    <w:p w14:paraId="1F33EA61" w14:textId="77777777" w:rsidR="008F6A3D" w:rsidRPr="00002159" w:rsidRDefault="008F6A3D" w:rsidP="00720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>Prelazne i završne odredbe</w:t>
      </w:r>
    </w:p>
    <w:p w14:paraId="5D5E8EBE" w14:textId="50943EB8" w:rsidR="008F6A3D" w:rsidRPr="00002159" w:rsidRDefault="008E3908" w:rsidP="006503DA">
      <w:pPr>
        <w:tabs>
          <w:tab w:val="left" w:pos="450"/>
        </w:tabs>
        <w:spacing w:before="240" w:after="24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 w:rsidR="008F6A3D" w:rsidRPr="00002159">
        <w:rPr>
          <w:rFonts w:ascii="Times New Roman" w:hAnsi="Times New Roman" w:cs="Times New Roman"/>
          <w:sz w:val="24"/>
          <w:szCs w:val="24"/>
          <w:lang w:val="sr-Latn-RS"/>
        </w:rPr>
        <w:t>Stupanjem na snagu ovog pravilnika, stupaju van snage Pravilnik br. 07/2019 o licenciranju sudskih tumača i prevodilaca i Pravilnik br. 02/2022 o izmenama i dopunama Pravilnika br. 07/2019 o licenciranju sudskih tumača i prevodilaca.</w:t>
      </w:r>
    </w:p>
    <w:p w14:paraId="4644CCAE" w14:textId="7290641F" w:rsidR="008F6A3D" w:rsidRPr="00002159" w:rsidRDefault="008E3908" w:rsidP="006503DA">
      <w:pPr>
        <w:tabs>
          <w:tab w:val="left" w:pos="450"/>
        </w:tabs>
        <w:spacing w:before="240" w:after="24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>2.</w:t>
      </w:r>
      <w:r w:rsidR="008F6A3D" w:rsidRPr="00002159">
        <w:rPr>
          <w:lang w:val="sr-Latn-RS"/>
        </w:rPr>
        <w:t xml:space="preserve"> </w:t>
      </w:r>
      <w:r w:rsidR="008F6A3D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Izuzetno od stava 1. ovog člana, odredbe Pravilnika br. 07/2019 o licenciranju sudskih tumača i prevodilaca i Pravilnika br. 02/2022 o izmenama i dopunama Pravilnika br. 07/2019 o licenciranju sudskih tumača i prevodilaca </w:t>
      </w:r>
      <w:r w:rsidR="00002159" w:rsidRPr="00002159">
        <w:rPr>
          <w:rFonts w:ascii="Times New Roman" w:hAnsi="Times New Roman" w:cs="Times New Roman"/>
          <w:sz w:val="24"/>
          <w:szCs w:val="24"/>
          <w:lang w:val="sr-Latn-RS"/>
        </w:rPr>
        <w:t>primenjivaće</w:t>
      </w:r>
      <w:r w:rsidR="008F6A3D" w:rsidRPr="00002159">
        <w:rPr>
          <w:rFonts w:ascii="Times New Roman" w:hAnsi="Times New Roman" w:cs="Times New Roman"/>
          <w:sz w:val="24"/>
          <w:szCs w:val="24"/>
          <w:lang w:val="sr-Latn-RS"/>
        </w:rPr>
        <w:t xml:space="preserve"> se na kandidate koji će se prijaviti u Savetu u roku utvrđenom konkursom za ponovno licenciranje za sudske prevodioce i tumače, prema odluci Saveta SSK.br.343/2022 od 28.07.2022.godine. Po isteku ovog roka smatra se da isti nisu licencirani i za ponovno licenciranje moraju da podvrgnu postupku iz ovog Pravilnika bez ikakvog izuzetka.</w:t>
      </w:r>
    </w:p>
    <w:p w14:paraId="6C506C66" w14:textId="77777777" w:rsidR="008F6A3D" w:rsidRPr="00002159" w:rsidRDefault="008F6A3D" w:rsidP="0018510B">
      <w:pPr>
        <w:pStyle w:val="ListParagraph"/>
        <w:tabs>
          <w:tab w:val="left" w:pos="450"/>
        </w:tabs>
        <w:spacing w:after="0"/>
        <w:ind w:left="36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2F6C3C13" w14:textId="45F893F1" w:rsidR="009F037A" w:rsidRPr="00002159" w:rsidRDefault="003A225D" w:rsidP="0018510B">
      <w:pPr>
        <w:pStyle w:val="ListParagraph"/>
        <w:tabs>
          <w:tab w:val="left" w:pos="450"/>
        </w:tabs>
        <w:spacing w:after="0"/>
        <w:ind w:left="360"/>
        <w:contextualSpacing w:val="0"/>
        <w:jc w:val="center"/>
        <w:rPr>
          <w:rStyle w:val="ptext-"/>
          <w:rFonts w:ascii="Times New Roman" w:hAnsi="Times New Roman"/>
          <w:sz w:val="24"/>
          <w:szCs w:val="24"/>
          <w:lang w:val="sr-Latn-RS"/>
        </w:rPr>
      </w:pPr>
      <w:bookmarkStart w:id="1" w:name="_GoBack"/>
      <w:r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lastRenderedPageBreak/>
        <w:t xml:space="preserve">Član </w:t>
      </w:r>
      <w:r w:rsidR="009F037A" w:rsidRPr="00002159">
        <w:rPr>
          <w:rStyle w:val="ptext-"/>
          <w:rFonts w:ascii="Times New Roman" w:hAnsi="Times New Roman"/>
          <w:b/>
          <w:sz w:val="24"/>
          <w:szCs w:val="24"/>
          <w:lang w:val="sr-Latn-RS"/>
        </w:rPr>
        <w:t>2</w:t>
      </w:r>
      <w:r w:rsidR="00B61C0E" w:rsidRPr="00002159">
        <w:rPr>
          <w:rStyle w:val="ptext-"/>
          <w:rFonts w:ascii="Times New Roman" w:hAnsi="Times New Roman"/>
          <w:b/>
          <w:sz w:val="24"/>
          <w:szCs w:val="24"/>
          <w:lang w:val="sr-Latn-RS"/>
        </w:rPr>
        <w:t>5</w:t>
      </w:r>
    </w:p>
    <w:bookmarkEnd w:id="1"/>
    <w:p w14:paraId="2B03628B" w14:textId="2AA4BD97" w:rsidR="009F037A" w:rsidRPr="00002159" w:rsidRDefault="00002159" w:rsidP="000F3130">
      <w:pPr>
        <w:pStyle w:val="ListParagraph"/>
        <w:spacing w:after="240"/>
        <w:contextualSpacing w:val="0"/>
        <w:jc w:val="center"/>
        <w:rPr>
          <w:rStyle w:val="ptext-"/>
          <w:rFonts w:ascii="Times New Roman" w:hAnsi="Times New Roman"/>
          <w:b/>
          <w:sz w:val="24"/>
          <w:szCs w:val="24"/>
          <w:lang w:val="sr-Latn-RS"/>
        </w:rPr>
      </w:pPr>
      <w:r>
        <w:rPr>
          <w:rStyle w:val="ptext-"/>
          <w:rFonts w:ascii="Times New Roman" w:hAnsi="Times New Roman"/>
          <w:b/>
          <w:sz w:val="24"/>
          <w:szCs w:val="24"/>
          <w:lang w:val="sr-Latn-RS"/>
        </w:rPr>
        <w:t>Prilozi Pravilnika</w:t>
      </w:r>
    </w:p>
    <w:p w14:paraId="0EE342A6" w14:textId="6436ABB4" w:rsidR="00002159" w:rsidRPr="00002159" w:rsidRDefault="00002159" w:rsidP="00002159">
      <w:pPr>
        <w:pStyle w:val="ListParagraph"/>
        <w:numPr>
          <w:ilvl w:val="0"/>
          <w:numId w:val="27"/>
        </w:numPr>
        <w:contextualSpacing w:val="0"/>
        <w:rPr>
          <w:rStyle w:val="ptext-"/>
          <w:rFonts w:ascii="Times New Roman" w:hAnsi="Times New Roman"/>
          <w:sz w:val="24"/>
          <w:szCs w:val="24"/>
          <w:lang w:val="sr-Latn-RS"/>
        </w:rPr>
      </w:pPr>
      <w:r w:rsidRPr="00002159">
        <w:rPr>
          <w:rStyle w:val="ptext-"/>
          <w:rFonts w:ascii="Times New Roman" w:hAnsi="Times New Roman"/>
          <w:sz w:val="24"/>
          <w:szCs w:val="24"/>
          <w:lang w:val="sr-Latn-RS"/>
        </w:rPr>
        <w:t>Prilozi ovog pravilnika čine njegov sastavni deo:</w:t>
      </w:r>
    </w:p>
    <w:p w14:paraId="767A1297" w14:textId="77777777" w:rsidR="00002159" w:rsidRPr="00002159" w:rsidRDefault="00290EF0" w:rsidP="00002159">
      <w:pPr>
        <w:pStyle w:val="ListParagraph"/>
        <w:numPr>
          <w:ilvl w:val="1"/>
          <w:numId w:val="27"/>
        </w:numPr>
        <w:tabs>
          <w:tab w:val="left" w:pos="1170"/>
        </w:tabs>
        <w:spacing w:after="120"/>
        <w:ind w:left="1080"/>
        <w:contextualSpacing w:val="0"/>
        <w:jc w:val="both"/>
        <w:rPr>
          <w:rStyle w:val="ptext-"/>
          <w:rFonts w:ascii="Times New Roman" w:hAnsi="Times New Roman"/>
          <w:sz w:val="24"/>
          <w:szCs w:val="24"/>
          <w:lang w:val="sr-Latn-RS"/>
        </w:rPr>
      </w:pPr>
      <w:r w:rsidRPr="00002159">
        <w:rPr>
          <w:rStyle w:val="ptext-"/>
          <w:rFonts w:ascii="Times New Roman" w:hAnsi="Times New Roman"/>
          <w:sz w:val="24"/>
          <w:szCs w:val="24"/>
          <w:lang w:val="sr-Latn-RS"/>
        </w:rPr>
        <w:t xml:space="preserve"> </w:t>
      </w:r>
      <w:r w:rsidR="00002159" w:rsidRPr="00002159">
        <w:rPr>
          <w:rStyle w:val="ptext-"/>
          <w:rFonts w:ascii="Times New Roman" w:hAnsi="Times New Roman"/>
          <w:sz w:val="24"/>
          <w:szCs w:val="24"/>
          <w:lang w:val="sr-Latn-RS"/>
        </w:rPr>
        <w:t>prijava za licenciranje;</w:t>
      </w:r>
    </w:p>
    <w:p w14:paraId="0E2430F5" w14:textId="687548E3" w:rsidR="00002159" w:rsidRPr="00002159" w:rsidRDefault="00002159" w:rsidP="00002159">
      <w:pPr>
        <w:pStyle w:val="ListParagraph"/>
        <w:numPr>
          <w:ilvl w:val="1"/>
          <w:numId w:val="27"/>
        </w:numPr>
        <w:tabs>
          <w:tab w:val="left" w:pos="1170"/>
        </w:tabs>
        <w:spacing w:after="120"/>
        <w:ind w:left="1080"/>
        <w:contextualSpacing w:val="0"/>
        <w:jc w:val="both"/>
        <w:rPr>
          <w:rStyle w:val="ptext-"/>
          <w:rFonts w:ascii="Times New Roman" w:hAnsi="Times New Roman"/>
          <w:sz w:val="24"/>
          <w:szCs w:val="24"/>
          <w:lang w:val="sr-Latn-RS"/>
        </w:rPr>
      </w:pPr>
      <w:r w:rsidRPr="00002159">
        <w:rPr>
          <w:rStyle w:val="ptext-"/>
          <w:rFonts w:ascii="Times New Roman" w:hAnsi="Times New Roman"/>
          <w:sz w:val="24"/>
          <w:szCs w:val="24"/>
          <w:lang w:val="sr-Latn-RS"/>
        </w:rPr>
        <w:t>obrazac za ocenjivanje od strane člana komisije za pismeni ispit za sudskog prevodioca i tumača;</w:t>
      </w:r>
    </w:p>
    <w:p w14:paraId="6510D428" w14:textId="77777777" w:rsidR="00002159" w:rsidRPr="00002159" w:rsidRDefault="00002159" w:rsidP="00002159">
      <w:pPr>
        <w:pStyle w:val="ListParagraph"/>
        <w:numPr>
          <w:ilvl w:val="1"/>
          <w:numId w:val="27"/>
        </w:numPr>
        <w:tabs>
          <w:tab w:val="left" w:pos="1170"/>
        </w:tabs>
        <w:spacing w:after="120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>obrazac za ocenjivanje od strane komisije za pismeni ispit za sudskog prevodioca i tumača;</w:t>
      </w:r>
    </w:p>
    <w:p w14:paraId="386850AE" w14:textId="578D5C0A" w:rsidR="00002159" w:rsidRPr="00002159" w:rsidRDefault="00002159" w:rsidP="00002159">
      <w:pPr>
        <w:pStyle w:val="ListParagraph"/>
        <w:numPr>
          <w:ilvl w:val="1"/>
          <w:numId w:val="27"/>
        </w:numPr>
        <w:tabs>
          <w:tab w:val="left" w:pos="1170"/>
        </w:tabs>
        <w:spacing w:after="120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>obrazac za ocenjivanje od strane člana komisije za usmeni ispit za sudskog prevodioca i tumača;</w:t>
      </w:r>
    </w:p>
    <w:p w14:paraId="0D122076" w14:textId="1938B325" w:rsidR="00002159" w:rsidRPr="00002159" w:rsidRDefault="00002159" w:rsidP="00002159">
      <w:pPr>
        <w:pStyle w:val="ListParagraph"/>
        <w:numPr>
          <w:ilvl w:val="1"/>
          <w:numId w:val="27"/>
        </w:numPr>
        <w:tabs>
          <w:tab w:val="left" w:pos="1170"/>
        </w:tabs>
        <w:spacing w:after="0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sz w:val="24"/>
          <w:szCs w:val="24"/>
          <w:lang w:val="sr-Latn-RS"/>
        </w:rPr>
        <w:t>obrazac za ocenjivanje od strane komisije za usmeni ispite za sudskog prevodioca i tumača;</w:t>
      </w:r>
    </w:p>
    <w:p w14:paraId="10516C81" w14:textId="38F40C50" w:rsidR="000F3130" w:rsidRPr="00002159" w:rsidRDefault="00C644A7" w:rsidP="004B0D28">
      <w:pPr>
        <w:pStyle w:val="ListParagraph"/>
        <w:numPr>
          <w:ilvl w:val="1"/>
          <w:numId w:val="27"/>
        </w:numPr>
        <w:tabs>
          <w:tab w:val="left" w:pos="1170"/>
        </w:tabs>
        <w:spacing w:after="0"/>
        <w:ind w:left="1080"/>
        <w:contextualSpacing w:val="0"/>
        <w:jc w:val="both"/>
        <w:rPr>
          <w:rStyle w:val="ptext-"/>
          <w:rFonts w:ascii="Times New Roman" w:hAnsi="Times New Roman"/>
          <w:sz w:val="24"/>
          <w:szCs w:val="24"/>
          <w:lang w:val="sr-Latn-RS"/>
        </w:rPr>
      </w:pPr>
      <w:r w:rsidRPr="00002159">
        <w:rPr>
          <w:rStyle w:val="ptext-"/>
          <w:rFonts w:ascii="Times New Roman" w:hAnsi="Times New Roman"/>
          <w:sz w:val="24"/>
          <w:szCs w:val="24"/>
          <w:lang w:val="sr-Latn-RS"/>
        </w:rPr>
        <w:t xml:space="preserve"> </w:t>
      </w:r>
      <w:r w:rsidR="00002159" w:rsidRPr="00002159">
        <w:rPr>
          <w:rStyle w:val="ptext-"/>
          <w:rFonts w:ascii="Times New Roman" w:hAnsi="Times New Roman"/>
          <w:sz w:val="24"/>
          <w:szCs w:val="24"/>
          <w:lang w:val="sr-Latn-RS"/>
        </w:rPr>
        <w:t>sertifikat</w:t>
      </w:r>
      <w:r w:rsidR="000F3130" w:rsidRPr="00002159">
        <w:rPr>
          <w:rStyle w:val="ptext-"/>
          <w:rFonts w:ascii="Times New Roman" w:hAnsi="Times New Roman"/>
          <w:sz w:val="24"/>
          <w:szCs w:val="24"/>
          <w:lang w:val="sr-Latn-RS"/>
        </w:rPr>
        <w:t>;</w:t>
      </w:r>
    </w:p>
    <w:p w14:paraId="36A74CCE" w14:textId="77777777" w:rsidR="00002159" w:rsidRPr="00002159" w:rsidRDefault="00C644A7" w:rsidP="00002159">
      <w:pPr>
        <w:pStyle w:val="ListParagraph"/>
        <w:numPr>
          <w:ilvl w:val="1"/>
          <w:numId w:val="27"/>
        </w:numPr>
        <w:tabs>
          <w:tab w:val="left" w:pos="1170"/>
        </w:tabs>
        <w:spacing w:after="0"/>
        <w:ind w:left="1080"/>
        <w:contextualSpacing w:val="0"/>
        <w:jc w:val="both"/>
        <w:rPr>
          <w:rStyle w:val="ptext-"/>
          <w:rFonts w:ascii="Times New Roman" w:hAnsi="Times New Roman"/>
          <w:sz w:val="24"/>
          <w:szCs w:val="24"/>
          <w:lang w:val="sr-Latn-RS"/>
        </w:rPr>
      </w:pPr>
      <w:r w:rsidRPr="00002159">
        <w:rPr>
          <w:rStyle w:val="ptext-"/>
          <w:rFonts w:ascii="Times New Roman" w:hAnsi="Times New Roman"/>
          <w:sz w:val="24"/>
          <w:szCs w:val="24"/>
          <w:lang w:val="sr-Latn-RS"/>
        </w:rPr>
        <w:t xml:space="preserve"> </w:t>
      </w:r>
      <w:r w:rsidR="00002159" w:rsidRPr="00002159">
        <w:rPr>
          <w:rStyle w:val="ptext-"/>
          <w:rFonts w:ascii="Times New Roman" w:hAnsi="Times New Roman"/>
          <w:sz w:val="24"/>
          <w:szCs w:val="24"/>
          <w:lang w:val="sr-Latn-RS"/>
        </w:rPr>
        <w:t>Identifikaciona kartica i pečat</w:t>
      </w:r>
      <w:r w:rsidR="000F3130" w:rsidRPr="00002159">
        <w:rPr>
          <w:rStyle w:val="ptext-"/>
          <w:rFonts w:ascii="Times New Roman" w:hAnsi="Times New Roman"/>
          <w:sz w:val="24"/>
          <w:szCs w:val="24"/>
          <w:lang w:val="sr-Latn-RS"/>
        </w:rPr>
        <w:t>;</w:t>
      </w:r>
    </w:p>
    <w:p w14:paraId="2ABE135D" w14:textId="77777777" w:rsidR="00002159" w:rsidRPr="00002159" w:rsidRDefault="00C644A7" w:rsidP="00002159">
      <w:pPr>
        <w:pStyle w:val="ListParagraph"/>
        <w:numPr>
          <w:ilvl w:val="1"/>
          <w:numId w:val="27"/>
        </w:numPr>
        <w:tabs>
          <w:tab w:val="left" w:pos="1170"/>
        </w:tabs>
        <w:spacing w:after="0"/>
        <w:ind w:left="1080"/>
        <w:contextualSpacing w:val="0"/>
        <w:jc w:val="both"/>
        <w:rPr>
          <w:rStyle w:val="ptext-"/>
          <w:rFonts w:ascii="Times New Roman" w:hAnsi="Times New Roman"/>
          <w:sz w:val="24"/>
          <w:szCs w:val="24"/>
          <w:lang w:val="sr-Latn-RS"/>
        </w:rPr>
      </w:pPr>
      <w:r w:rsidRPr="00002159">
        <w:rPr>
          <w:rStyle w:val="ptext-"/>
          <w:rFonts w:ascii="Times New Roman" w:hAnsi="Times New Roman"/>
          <w:sz w:val="24"/>
          <w:szCs w:val="24"/>
          <w:lang w:val="sr-Latn-RS"/>
        </w:rPr>
        <w:t xml:space="preserve"> </w:t>
      </w:r>
      <w:r w:rsidR="00002159" w:rsidRPr="00002159">
        <w:rPr>
          <w:rStyle w:val="ptext-"/>
          <w:rFonts w:ascii="Times New Roman" w:hAnsi="Times New Roman"/>
          <w:sz w:val="24"/>
          <w:szCs w:val="24"/>
          <w:lang w:val="sr-Latn-RS"/>
        </w:rPr>
        <w:t>obrazac kojim se potvrđuje tačnost sadržaja standardnog teksta; i</w:t>
      </w:r>
    </w:p>
    <w:p w14:paraId="702D7714" w14:textId="3A21E60A" w:rsidR="00002159" w:rsidRPr="00002159" w:rsidRDefault="00002159" w:rsidP="00002159">
      <w:pPr>
        <w:pStyle w:val="ListParagraph"/>
        <w:numPr>
          <w:ilvl w:val="1"/>
          <w:numId w:val="27"/>
        </w:numPr>
        <w:tabs>
          <w:tab w:val="left" w:pos="1170"/>
        </w:tabs>
        <w:spacing w:after="0"/>
        <w:ind w:left="1080"/>
        <w:contextualSpacing w:val="0"/>
        <w:jc w:val="both"/>
        <w:rPr>
          <w:rStyle w:val="ptext-"/>
          <w:rFonts w:ascii="Times New Roman" w:hAnsi="Times New Roman"/>
          <w:sz w:val="24"/>
          <w:szCs w:val="24"/>
          <w:lang w:val="sr-Latn-RS"/>
        </w:rPr>
      </w:pPr>
      <w:r w:rsidRPr="00002159">
        <w:rPr>
          <w:rStyle w:val="ptext-"/>
          <w:rFonts w:ascii="Times New Roman" w:hAnsi="Times New Roman"/>
          <w:sz w:val="24"/>
          <w:szCs w:val="24"/>
          <w:lang w:val="sr-Latn-RS"/>
        </w:rPr>
        <w:t>uputstvo za nesmetano vođenje pismenog ispita.</w:t>
      </w:r>
    </w:p>
    <w:p w14:paraId="2F786701" w14:textId="5719BFC9" w:rsidR="004B0D28" w:rsidRPr="00002159" w:rsidRDefault="004B0D28" w:rsidP="004B0D28">
      <w:pPr>
        <w:pStyle w:val="NoSpacing"/>
        <w:rPr>
          <w:rStyle w:val="ptext-"/>
          <w:rFonts w:ascii="Times New Roman" w:hAnsi="Times New Roman"/>
          <w:sz w:val="24"/>
          <w:szCs w:val="24"/>
          <w:lang w:val="sr-Latn-RS"/>
        </w:rPr>
      </w:pPr>
    </w:p>
    <w:p w14:paraId="52B26363" w14:textId="7C5850E5" w:rsidR="004B0D28" w:rsidRPr="00002159" w:rsidRDefault="004B0D28" w:rsidP="004B0D28">
      <w:pPr>
        <w:spacing w:after="0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051B9215" w14:textId="7CDEF141" w:rsidR="004B0D28" w:rsidRPr="00002159" w:rsidRDefault="003A225D" w:rsidP="004B0D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Član </w:t>
      </w:r>
      <w:r w:rsidR="004B0D28"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>26</w:t>
      </w:r>
    </w:p>
    <w:p w14:paraId="0DBFF5EA" w14:textId="5244971A" w:rsidR="004B0D28" w:rsidRPr="00002159" w:rsidRDefault="004B0D28" w:rsidP="004B0D28">
      <w:pPr>
        <w:spacing w:after="0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                                            </w:t>
      </w:r>
      <w:r w:rsidR="003A225D" w:rsidRPr="00002159">
        <w:rPr>
          <w:rFonts w:ascii="Times New Roman" w:hAnsi="Times New Roman" w:cs="Times New Roman"/>
          <w:b/>
          <w:sz w:val="24"/>
          <w:szCs w:val="24"/>
          <w:lang w:val="sr-Latn-RS"/>
        </w:rPr>
        <w:t>Stupanje na snagu</w:t>
      </w:r>
    </w:p>
    <w:p w14:paraId="7BD28A86" w14:textId="7A40FC68" w:rsidR="0066407C" w:rsidRPr="00002159" w:rsidRDefault="0066407C" w:rsidP="00CF579E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</w:p>
    <w:p w14:paraId="049D09AB" w14:textId="08D823C8" w:rsidR="00002159" w:rsidRPr="00002159" w:rsidRDefault="00002159" w:rsidP="00CF579E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002159">
        <w:rPr>
          <w:rFonts w:ascii="Times New Roman" w:hAnsi="Times New Roman"/>
          <w:sz w:val="24"/>
          <w:szCs w:val="24"/>
          <w:lang w:val="sr-Latn-RS"/>
        </w:rPr>
        <w:t>Ova pravilnik stupa na snagu danom usvajanja od strane Sudskog saveta Kosova.</w:t>
      </w:r>
    </w:p>
    <w:p w14:paraId="04730EFF" w14:textId="2CCBF57C" w:rsidR="00B15764" w:rsidRPr="00002159" w:rsidRDefault="00B15764" w:rsidP="00CF579E">
      <w:pPr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27956C24" w14:textId="77777777" w:rsidR="00B15764" w:rsidRPr="00002159" w:rsidRDefault="00B15764" w:rsidP="00CF579E">
      <w:pPr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457FFF20" w14:textId="77777777" w:rsidR="00CF579E" w:rsidRPr="00002159" w:rsidRDefault="00CF579E" w:rsidP="00CF579E">
      <w:pPr>
        <w:jc w:val="right"/>
        <w:rPr>
          <w:rFonts w:ascii="Times New Roman" w:hAnsi="Times New Roman"/>
          <w:sz w:val="24"/>
          <w:szCs w:val="24"/>
          <w:lang w:val="sr-Latn-RS"/>
        </w:rPr>
      </w:pPr>
      <w:r w:rsidRPr="00002159">
        <w:rPr>
          <w:rFonts w:ascii="Times New Roman" w:hAnsi="Times New Roman"/>
          <w:sz w:val="24"/>
          <w:szCs w:val="24"/>
          <w:lang w:val="sr-Latn-RS"/>
        </w:rPr>
        <w:t>Albert Zogaj,</w:t>
      </w:r>
    </w:p>
    <w:p w14:paraId="5A6B4E28" w14:textId="77777777" w:rsidR="00CF579E" w:rsidRPr="00002159" w:rsidRDefault="00CF579E" w:rsidP="00CF579E">
      <w:pPr>
        <w:jc w:val="right"/>
        <w:rPr>
          <w:rFonts w:ascii="Times New Roman" w:eastAsia="Cambria" w:hAnsi="Times New Roman"/>
          <w:sz w:val="24"/>
          <w:szCs w:val="24"/>
          <w:lang w:val="sr-Latn-RS"/>
        </w:rPr>
      </w:pPr>
      <w:r w:rsidRPr="00002159">
        <w:rPr>
          <w:rFonts w:ascii="Times New Roman" w:eastAsia="Cambria" w:hAnsi="Times New Roman"/>
          <w:sz w:val="24"/>
          <w:szCs w:val="24"/>
          <w:lang w:val="sr-Latn-RS"/>
        </w:rPr>
        <w:t>_____________________</w:t>
      </w:r>
    </w:p>
    <w:p w14:paraId="61A24512" w14:textId="773D346B" w:rsidR="00CF579E" w:rsidRPr="00002159" w:rsidRDefault="003A225D" w:rsidP="00CF579E">
      <w:pPr>
        <w:jc w:val="right"/>
        <w:rPr>
          <w:rFonts w:ascii="Times New Roman" w:eastAsia="Cambria" w:hAnsi="Times New Roman"/>
          <w:b/>
          <w:sz w:val="24"/>
          <w:szCs w:val="24"/>
          <w:lang w:val="sr-Latn-RS"/>
        </w:rPr>
      </w:pPr>
      <w:r w:rsidRPr="00002159">
        <w:rPr>
          <w:rFonts w:ascii="Times New Roman" w:eastAsia="Cambria" w:hAnsi="Times New Roman"/>
          <w:b/>
          <w:sz w:val="24"/>
          <w:szCs w:val="24"/>
          <w:lang w:val="sr-Latn-RS"/>
        </w:rPr>
        <w:t>Predsedavajući Sudskog saveta Kosova</w:t>
      </w:r>
    </w:p>
    <w:p w14:paraId="2940BD00" w14:textId="63DE1CA2" w:rsidR="00CF579E" w:rsidRPr="00002159" w:rsidRDefault="00CF579E" w:rsidP="00CF579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highlight w:val="yellow"/>
          <w:lang w:val="sr-Latn-RS"/>
        </w:rPr>
      </w:pPr>
      <w:r w:rsidRPr="00002159">
        <w:rPr>
          <w:rFonts w:ascii="Times New Roman" w:hAnsi="Times New Roman"/>
          <w:sz w:val="24"/>
          <w:szCs w:val="24"/>
          <w:lang w:val="sr-Latn-RS"/>
        </w:rPr>
        <w:t xml:space="preserve">                                                          </w:t>
      </w:r>
      <w:r w:rsidR="003A225D" w:rsidRPr="00002159">
        <w:rPr>
          <w:rFonts w:ascii="Times New Roman" w:hAnsi="Times New Roman"/>
          <w:sz w:val="24"/>
          <w:szCs w:val="24"/>
          <w:lang w:val="sr-Latn-RS"/>
        </w:rPr>
        <w:t>Dana</w:t>
      </w:r>
      <w:r w:rsidRPr="00002159">
        <w:rPr>
          <w:rFonts w:ascii="Times New Roman" w:hAnsi="Times New Roman"/>
          <w:sz w:val="24"/>
          <w:szCs w:val="24"/>
          <w:lang w:val="sr-Latn-RS"/>
        </w:rPr>
        <w:t>:____._____.__________</w:t>
      </w:r>
    </w:p>
    <w:p w14:paraId="339F6D56" w14:textId="77777777" w:rsidR="00CF579E" w:rsidRPr="00002159" w:rsidRDefault="00CF579E" w:rsidP="00CF57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val="sr-Latn-RS"/>
        </w:rPr>
      </w:pPr>
    </w:p>
    <w:p w14:paraId="218D75BA" w14:textId="31B0A5F1" w:rsidR="00257207" w:rsidRPr="00002159" w:rsidRDefault="00257207" w:rsidP="00CF579E">
      <w:pPr>
        <w:autoSpaceDE w:val="0"/>
        <w:autoSpaceDN w:val="0"/>
        <w:adjustRightInd w:val="0"/>
        <w:spacing w:after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257207" w:rsidRPr="00002159" w:rsidSect="000D2FB2">
      <w:footerReference w:type="default" r:id="rId9"/>
      <w:pgSz w:w="12240" w:h="15840" w:code="1"/>
      <w:pgMar w:top="1224" w:right="1440" w:bottom="180" w:left="1224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CE5BB" w14:textId="77777777" w:rsidR="00D4087E" w:rsidRDefault="00D4087E" w:rsidP="00A21BD3">
      <w:pPr>
        <w:spacing w:after="0" w:line="240" w:lineRule="auto"/>
      </w:pPr>
      <w:r>
        <w:separator/>
      </w:r>
    </w:p>
  </w:endnote>
  <w:endnote w:type="continuationSeparator" w:id="0">
    <w:p w14:paraId="02181BE3" w14:textId="77777777" w:rsidR="00D4087E" w:rsidRDefault="00D4087E" w:rsidP="00A21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46581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669008" w14:textId="3B942652" w:rsidR="00F13E2D" w:rsidRDefault="00F13E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4F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8B062AB" w14:textId="77777777" w:rsidR="00F13E2D" w:rsidRDefault="00F13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98697" w14:textId="77777777" w:rsidR="00D4087E" w:rsidRDefault="00D4087E" w:rsidP="00A21BD3">
      <w:pPr>
        <w:spacing w:after="0" w:line="240" w:lineRule="auto"/>
      </w:pPr>
      <w:r>
        <w:separator/>
      </w:r>
    </w:p>
  </w:footnote>
  <w:footnote w:type="continuationSeparator" w:id="0">
    <w:p w14:paraId="13973E61" w14:textId="77777777" w:rsidR="00D4087E" w:rsidRDefault="00D4087E" w:rsidP="00A21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932"/>
    <w:multiLevelType w:val="multilevel"/>
    <w:tmpl w:val="D1EE39C8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B3449"/>
    <w:multiLevelType w:val="multilevel"/>
    <w:tmpl w:val="1B3C1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0D9C4B87"/>
    <w:multiLevelType w:val="multilevel"/>
    <w:tmpl w:val="6128CC46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EDA74F0"/>
    <w:multiLevelType w:val="multilevel"/>
    <w:tmpl w:val="85CA215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6C662BF"/>
    <w:multiLevelType w:val="hybridMultilevel"/>
    <w:tmpl w:val="6E844F34"/>
    <w:lvl w:ilvl="0" w:tplc="0B040F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9230E"/>
    <w:multiLevelType w:val="hybridMultilevel"/>
    <w:tmpl w:val="5F3A8E78"/>
    <w:lvl w:ilvl="0" w:tplc="3FCAB9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E613B0"/>
    <w:multiLevelType w:val="multilevel"/>
    <w:tmpl w:val="0750EC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7" w15:restartNumberingAfterBreak="0">
    <w:nsid w:val="1FB17664"/>
    <w:multiLevelType w:val="hybridMultilevel"/>
    <w:tmpl w:val="612C2BE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C3D3E"/>
    <w:multiLevelType w:val="hybridMultilevel"/>
    <w:tmpl w:val="851E53DC"/>
    <w:lvl w:ilvl="0" w:tplc="89B8BA4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235239A4"/>
    <w:multiLevelType w:val="multilevel"/>
    <w:tmpl w:val="AAD2B9FC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color w:val="000000"/>
      </w:rPr>
    </w:lvl>
  </w:abstractNum>
  <w:abstractNum w:abstractNumId="10" w15:restartNumberingAfterBreak="0">
    <w:nsid w:val="24201AA0"/>
    <w:multiLevelType w:val="multilevel"/>
    <w:tmpl w:val="E63E5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5FA2845"/>
    <w:multiLevelType w:val="multilevel"/>
    <w:tmpl w:val="0CDEE0A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12" w15:restartNumberingAfterBreak="0">
    <w:nsid w:val="27D31359"/>
    <w:multiLevelType w:val="multilevel"/>
    <w:tmpl w:val="9CD6638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2AC34746"/>
    <w:multiLevelType w:val="multilevel"/>
    <w:tmpl w:val="032AD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25536F6"/>
    <w:multiLevelType w:val="hybridMultilevel"/>
    <w:tmpl w:val="33B8940C"/>
    <w:lvl w:ilvl="0" w:tplc="F926B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93386"/>
    <w:multiLevelType w:val="multilevel"/>
    <w:tmpl w:val="D1EE39C8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38E0720"/>
    <w:multiLevelType w:val="hybridMultilevel"/>
    <w:tmpl w:val="2B02461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E3982"/>
    <w:multiLevelType w:val="multilevel"/>
    <w:tmpl w:val="2D42C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39C631FF"/>
    <w:multiLevelType w:val="multilevel"/>
    <w:tmpl w:val="AD80885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Cambria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</w:rPr>
    </w:lvl>
  </w:abstractNum>
  <w:abstractNum w:abstractNumId="19" w15:restartNumberingAfterBreak="0">
    <w:nsid w:val="3A545A48"/>
    <w:multiLevelType w:val="hybridMultilevel"/>
    <w:tmpl w:val="221CF2DA"/>
    <w:lvl w:ilvl="0" w:tplc="E7C4FC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0">
    <w:nsid w:val="43555187"/>
    <w:multiLevelType w:val="multilevel"/>
    <w:tmpl w:val="F392E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7EC6D8D"/>
    <w:multiLevelType w:val="hybridMultilevel"/>
    <w:tmpl w:val="7CBE160C"/>
    <w:lvl w:ilvl="0" w:tplc="1770A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933B3"/>
    <w:multiLevelType w:val="multilevel"/>
    <w:tmpl w:val="243A0D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 w:val="0"/>
      </w:rPr>
    </w:lvl>
  </w:abstractNum>
  <w:abstractNum w:abstractNumId="23" w15:restartNumberingAfterBreak="0">
    <w:nsid w:val="4B3A46D9"/>
    <w:multiLevelType w:val="multilevel"/>
    <w:tmpl w:val="F904A148"/>
    <w:lvl w:ilvl="0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</w:rPr>
    </w:lvl>
  </w:abstractNum>
  <w:abstractNum w:abstractNumId="24" w15:restartNumberingAfterBreak="0">
    <w:nsid w:val="508970E0"/>
    <w:multiLevelType w:val="multilevel"/>
    <w:tmpl w:val="8F6ED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Cambria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</w:rPr>
    </w:lvl>
  </w:abstractNum>
  <w:abstractNum w:abstractNumId="25" w15:restartNumberingAfterBreak="0">
    <w:nsid w:val="524A1670"/>
    <w:multiLevelType w:val="multilevel"/>
    <w:tmpl w:val="07CC58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26" w15:restartNumberingAfterBreak="0">
    <w:nsid w:val="53663BAC"/>
    <w:multiLevelType w:val="multilevel"/>
    <w:tmpl w:val="83A4AEBC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eastAsia="Cambr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7" w15:restartNumberingAfterBreak="0">
    <w:nsid w:val="53B80428"/>
    <w:multiLevelType w:val="hybridMultilevel"/>
    <w:tmpl w:val="4E685CC8"/>
    <w:lvl w:ilvl="0" w:tplc="89B8B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D79BE"/>
    <w:multiLevelType w:val="hybridMultilevel"/>
    <w:tmpl w:val="F7809820"/>
    <w:lvl w:ilvl="0" w:tplc="56461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C07E7"/>
    <w:multiLevelType w:val="hybridMultilevel"/>
    <w:tmpl w:val="2B0E3BEA"/>
    <w:lvl w:ilvl="0" w:tplc="01BCF7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3269C"/>
    <w:multiLevelType w:val="multilevel"/>
    <w:tmpl w:val="3F228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1" w15:restartNumberingAfterBreak="0">
    <w:nsid w:val="68635A9A"/>
    <w:multiLevelType w:val="multilevel"/>
    <w:tmpl w:val="3B1879B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2" w15:restartNumberingAfterBreak="0">
    <w:nsid w:val="6BF96F4E"/>
    <w:multiLevelType w:val="hybridMultilevel"/>
    <w:tmpl w:val="838AACBC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 w15:restartNumberingAfterBreak="0">
    <w:nsid w:val="6D231400"/>
    <w:multiLevelType w:val="hybridMultilevel"/>
    <w:tmpl w:val="E5D01534"/>
    <w:lvl w:ilvl="0" w:tplc="1F36A660">
      <w:start w:val="1"/>
      <w:numFmt w:val="decimal"/>
      <w:lvlText w:val="%1."/>
      <w:lvlJc w:val="center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B4120"/>
    <w:multiLevelType w:val="hybridMultilevel"/>
    <w:tmpl w:val="2216F3B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42EC2"/>
    <w:multiLevelType w:val="multilevel"/>
    <w:tmpl w:val="611CE5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16E6472"/>
    <w:multiLevelType w:val="multilevel"/>
    <w:tmpl w:val="6430F6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7" w15:restartNumberingAfterBreak="0">
    <w:nsid w:val="76C07FCA"/>
    <w:multiLevelType w:val="multilevel"/>
    <w:tmpl w:val="A0544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8" w15:restartNumberingAfterBreak="0">
    <w:nsid w:val="793E1AE0"/>
    <w:multiLevelType w:val="multilevel"/>
    <w:tmpl w:val="1160EFBE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0" w:hanging="1800"/>
      </w:pPr>
      <w:rPr>
        <w:rFonts w:hint="default"/>
      </w:rPr>
    </w:lvl>
  </w:abstractNum>
  <w:abstractNum w:abstractNumId="39" w15:restartNumberingAfterBreak="0">
    <w:nsid w:val="7AAC5AB1"/>
    <w:multiLevelType w:val="multilevel"/>
    <w:tmpl w:val="F88A8D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AC23189"/>
    <w:multiLevelType w:val="hybridMultilevel"/>
    <w:tmpl w:val="13CE221C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1" w15:restartNumberingAfterBreak="0">
    <w:nsid w:val="7B094F5F"/>
    <w:multiLevelType w:val="multilevel"/>
    <w:tmpl w:val="4AB6B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10"/>
  </w:num>
  <w:num w:numId="3">
    <w:abstractNumId w:val="37"/>
  </w:num>
  <w:num w:numId="4">
    <w:abstractNumId w:val="39"/>
  </w:num>
  <w:num w:numId="5">
    <w:abstractNumId w:val="14"/>
  </w:num>
  <w:num w:numId="6">
    <w:abstractNumId w:val="30"/>
  </w:num>
  <w:num w:numId="7">
    <w:abstractNumId w:val="2"/>
  </w:num>
  <w:num w:numId="8">
    <w:abstractNumId w:val="33"/>
  </w:num>
  <w:num w:numId="9">
    <w:abstractNumId w:val="11"/>
  </w:num>
  <w:num w:numId="10">
    <w:abstractNumId w:val="21"/>
  </w:num>
  <w:num w:numId="11">
    <w:abstractNumId w:val="17"/>
  </w:num>
  <w:num w:numId="12">
    <w:abstractNumId w:val="28"/>
  </w:num>
  <w:num w:numId="13">
    <w:abstractNumId w:val="5"/>
  </w:num>
  <w:num w:numId="14">
    <w:abstractNumId w:val="13"/>
  </w:num>
  <w:num w:numId="15">
    <w:abstractNumId w:val="4"/>
  </w:num>
  <w:num w:numId="16">
    <w:abstractNumId w:val="1"/>
  </w:num>
  <w:num w:numId="17">
    <w:abstractNumId w:val="26"/>
  </w:num>
  <w:num w:numId="18">
    <w:abstractNumId w:val="38"/>
  </w:num>
  <w:num w:numId="19">
    <w:abstractNumId w:val="18"/>
  </w:num>
  <w:num w:numId="20">
    <w:abstractNumId w:val="22"/>
  </w:num>
  <w:num w:numId="21">
    <w:abstractNumId w:val="0"/>
  </w:num>
  <w:num w:numId="22">
    <w:abstractNumId w:val="23"/>
  </w:num>
  <w:num w:numId="23">
    <w:abstractNumId w:val="24"/>
  </w:num>
  <w:num w:numId="24">
    <w:abstractNumId w:val="29"/>
  </w:num>
  <w:num w:numId="25">
    <w:abstractNumId w:val="35"/>
  </w:num>
  <w:num w:numId="26">
    <w:abstractNumId w:val="41"/>
  </w:num>
  <w:num w:numId="27">
    <w:abstractNumId w:val="15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2"/>
  </w:num>
  <w:num w:numId="31">
    <w:abstractNumId w:val="3"/>
  </w:num>
  <w:num w:numId="32">
    <w:abstractNumId w:val="6"/>
  </w:num>
  <w:num w:numId="33">
    <w:abstractNumId w:val="7"/>
  </w:num>
  <w:num w:numId="34">
    <w:abstractNumId w:val="16"/>
  </w:num>
  <w:num w:numId="35">
    <w:abstractNumId w:val="34"/>
  </w:num>
  <w:num w:numId="36">
    <w:abstractNumId w:val="36"/>
  </w:num>
  <w:num w:numId="37">
    <w:abstractNumId w:val="20"/>
  </w:num>
  <w:num w:numId="38">
    <w:abstractNumId w:val="40"/>
  </w:num>
  <w:num w:numId="39">
    <w:abstractNumId w:val="8"/>
  </w:num>
  <w:num w:numId="40">
    <w:abstractNumId w:val="27"/>
  </w:num>
  <w:num w:numId="41">
    <w:abstractNumId w:val="32"/>
  </w:num>
  <w:num w:numId="42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07"/>
    <w:rsid w:val="000004BA"/>
    <w:rsid w:val="00001F45"/>
    <w:rsid w:val="00002159"/>
    <w:rsid w:val="000036A7"/>
    <w:rsid w:val="000064BC"/>
    <w:rsid w:val="000066B2"/>
    <w:rsid w:val="00006864"/>
    <w:rsid w:val="000070F3"/>
    <w:rsid w:val="0001066D"/>
    <w:rsid w:val="0001271C"/>
    <w:rsid w:val="00014671"/>
    <w:rsid w:val="00016E47"/>
    <w:rsid w:val="00016E60"/>
    <w:rsid w:val="00021965"/>
    <w:rsid w:val="00022025"/>
    <w:rsid w:val="000238CC"/>
    <w:rsid w:val="000249E9"/>
    <w:rsid w:val="00032B9E"/>
    <w:rsid w:val="00032D1B"/>
    <w:rsid w:val="00033B7B"/>
    <w:rsid w:val="00036DF6"/>
    <w:rsid w:val="0004123A"/>
    <w:rsid w:val="000413AE"/>
    <w:rsid w:val="000479D7"/>
    <w:rsid w:val="00051423"/>
    <w:rsid w:val="000518EC"/>
    <w:rsid w:val="00053E4B"/>
    <w:rsid w:val="000557E6"/>
    <w:rsid w:val="00056AAD"/>
    <w:rsid w:val="0005749C"/>
    <w:rsid w:val="0006341F"/>
    <w:rsid w:val="00063718"/>
    <w:rsid w:val="000648B9"/>
    <w:rsid w:val="00066932"/>
    <w:rsid w:val="00073D88"/>
    <w:rsid w:val="0007517E"/>
    <w:rsid w:val="00076542"/>
    <w:rsid w:val="00077B44"/>
    <w:rsid w:val="00083045"/>
    <w:rsid w:val="00084D30"/>
    <w:rsid w:val="00085BDD"/>
    <w:rsid w:val="00085CE9"/>
    <w:rsid w:val="0008725A"/>
    <w:rsid w:val="00090BE0"/>
    <w:rsid w:val="00091C5A"/>
    <w:rsid w:val="00091F6F"/>
    <w:rsid w:val="00092FFC"/>
    <w:rsid w:val="0009787F"/>
    <w:rsid w:val="000A1E57"/>
    <w:rsid w:val="000B01B4"/>
    <w:rsid w:val="000B177D"/>
    <w:rsid w:val="000B5133"/>
    <w:rsid w:val="000B7127"/>
    <w:rsid w:val="000C07B0"/>
    <w:rsid w:val="000C10E9"/>
    <w:rsid w:val="000C2D90"/>
    <w:rsid w:val="000C3DDB"/>
    <w:rsid w:val="000C4CC0"/>
    <w:rsid w:val="000C729F"/>
    <w:rsid w:val="000D0FD8"/>
    <w:rsid w:val="000D20DC"/>
    <w:rsid w:val="000D2FB2"/>
    <w:rsid w:val="000D3B70"/>
    <w:rsid w:val="000D49CF"/>
    <w:rsid w:val="000D7757"/>
    <w:rsid w:val="000E2303"/>
    <w:rsid w:val="000E2BFB"/>
    <w:rsid w:val="000E2CCF"/>
    <w:rsid w:val="000E34D3"/>
    <w:rsid w:val="000E3803"/>
    <w:rsid w:val="000E65AE"/>
    <w:rsid w:val="000E7544"/>
    <w:rsid w:val="000F3130"/>
    <w:rsid w:val="000F41EA"/>
    <w:rsid w:val="000F55E5"/>
    <w:rsid w:val="000F5C6A"/>
    <w:rsid w:val="00101401"/>
    <w:rsid w:val="0010649D"/>
    <w:rsid w:val="001068BA"/>
    <w:rsid w:val="001072E4"/>
    <w:rsid w:val="00107D07"/>
    <w:rsid w:val="001127C3"/>
    <w:rsid w:val="00112A7F"/>
    <w:rsid w:val="00112A95"/>
    <w:rsid w:val="00120073"/>
    <w:rsid w:val="0012444F"/>
    <w:rsid w:val="0012512F"/>
    <w:rsid w:val="00125388"/>
    <w:rsid w:val="001253DC"/>
    <w:rsid w:val="00132C32"/>
    <w:rsid w:val="0013487A"/>
    <w:rsid w:val="001363F2"/>
    <w:rsid w:val="00140508"/>
    <w:rsid w:val="001423E8"/>
    <w:rsid w:val="00144CB7"/>
    <w:rsid w:val="0015163E"/>
    <w:rsid w:val="0015574C"/>
    <w:rsid w:val="00164415"/>
    <w:rsid w:val="00166EF1"/>
    <w:rsid w:val="001746EA"/>
    <w:rsid w:val="00176D46"/>
    <w:rsid w:val="001770E6"/>
    <w:rsid w:val="00180ED1"/>
    <w:rsid w:val="00182903"/>
    <w:rsid w:val="001837B0"/>
    <w:rsid w:val="001844DC"/>
    <w:rsid w:val="0018510B"/>
    <w:rsid w:val="00191B07"/>
    <w:rsid w:val="00194C3B"/>
    <w:rsid w:val="00194FC7"/>
    <w:rsid w:val="00195F2F"/>
    <w:rsid w:val="001A299E"/>
    <w:rsid w:val="001A4160"/>
    <w:rsid w:val="001A427C"/>
    <w:rsid w:val="001A4B14"/>
    <w:rsid w:val="001B4756"/>
    <w:rsid w:val="001B7749"/>
    <w:rsid w:val="001C17FF"/>
    <w:rsid w:val="001C18E9"/>
    <w:rsid w:val="001C2DEC"/>
    <w:rsid w:val="001C3FB5"/>
    <w:rsid w:val="001C4F7C"/>
    <w:rsid w:val="001C623B"/>
    <w:rsid w:val="001C6C06"/>
    <w:rsid w:val="001D0BDC"/>
    <w:rsid w:val="001D4DE2"/>
    <w:rsid w:val="001D5AB0"/>
    <w:rsid w:val="001D75A4"/>
    <w:rsid w:val="001E2D1A"/>
    <w:rsid w:val="001E2DA6"/>
    <w:rsid w:val="001E58AF"/>
    <w:rsid w:val="001E75E2"/>
    <w:rsid w:val="001F0A77"/>
    <w:rsid w:val="001F142C"/>
    <w:rsid w:val="001F5BA3"/>
    <w:rsid w:val="001F5BF8"/>
    <w:rsid w:val="0020051F"/>
    <w:rsid w:val="002033D1"/>
    <w:rsid w:val="00206D72"/>
    <w:rsid w:val="00207A86"/>
    <w:rsid w:val="00207D26"/>
    <w:rsid w:val="00212CB6"/>
    <w:rsid w:val="00214BD0"/>
    <w:rsid w:val="00230B1D"/>
    <w:rsid w:val="00232E4A"/>
    <w:rsid w:val="00232F1B"/>
    <w:rsid w:val="002337DB"/>
    <w:rsid w:val="00234680"/>
    <w:rsid w:val="0024195E"/>
    <w:rsid w:val="0024504F"/>
    <w:rsid w:val="002462DD"/>
    <w:rsid w:val="00250AFA"/>
    <w:rsid w:val="00257207"/>
    <w:rsid w:val="002573B0"/>
    <w:rsid w:val="00257E70"/>
    <w:rsid w:val="00261B70"/>
    <w:rsid w:val="00261E5B"/>
    <w:rsid w:val="00262421"/>
    <w:rsid w:val="00263888"/>
    <w:rsid w:val="002661D4"/>
    <w:rsid w:val="00266259"/>
    <w:rsid w:val="0027072E"/>
    <w:rsid w:val="00275D46"/>
    <w:rsid w:val="00281F57"/>
    <w:rsid w:val="00284D93"/>
    <w:rsid w:val="00284DB7"/>
    <w:rsid w:val="00290030"/>
    <w:rsid w:val="00290EF0"/>
    <w:rsid w:val="00291D10"/>
    <w:rsid w:val="0029255D"/>
    <w:rsid w:val="002937D7"/>
    <w:rsid w:val="00295413"/>
    <w:rsid w:val="00296820"/>
    <w:rsid w:val="00296A5D"/>
    <w:rsid w:val="002A0043"/>
    <w:rsid w:val="002A52EB"/>
    <w:rsid w:val="002A5D37"/>
    <w:rsid w:val="002B1F31"/>
    <w:rsid w:val="002B40B4"/>
    <w:rsid w:val="002C4405"/>
    <w:rsid w:val="002C4AF6"/>
    <w:rsid w:val="002C5045"/>
    <w:rsid w:val="002C54E1"/>
    <w:rsid w:val="002C60A6"/>
    <w:rsid w:val="002D0CDF"/>
    <w:rsid w:val="002D1DEF"/>
    <w:rsid w:val="002D2470"/>
    <w:rsid w:val="002D7AE0"/>
    <w:rsid w:val="002E0C70"/>
    <w:rsid w:val="002E2336"/>
    <w:rsid w:val="002E3EF6"/>
    <w:rsid w:val="002E5988"/>
    <w:rsid w:val="002F01C1"/>
    <w:rsid w:val="002F1369"/>
    <w:rsid w:val="002F240A"/>
    <w:rsid w:val="002F2B60"/>
    <w:rsid w:val="002F30B8"/>
    <w:rsid w:val="002F3EDF"/>
    <w:rsid w:val="002F4557"/>
    <w:rsid w:val="002F58E5"/>
    <w:rsid w:val="002F61DD"/>
    <w:rsid w:val="002F64DF"/>
    <w:rsid w:val="002F7420"/>
    <w:rsid w:val="003048B8"/>
    <w:rsid w:val="0031150B"/>
    <w:rsid w:val="00311895"/>
    <w:rsid w:val="00311941"/>
    <w:rsid w:val="00312BCE"/>
    <w:rsid w:val="00312F79"/>
    <w:rsid w:val="00313E82"/>
    <w:rsid w:val="003169CB"/>
    <w:rsid w:val="00325C10"/>
    <w:rsid w:val="00326F33"/>
    <w:rsid w:val="0032765F"/>
    <w:rsid w:val="0033207B"/>
    <w:rsid w:val="0033292D"/>
    <w:rsid w:val="0033774E"/>
    <w:rsid w:val="0034246A"/>
    <w:rsid w:val="0034288F"/>
    <w:rsid w:val="00344982"/>
    <w:rsid w:val="00350731"/>
    <w:rsid w:val="0035095E"/>
    <w:rsid w:val="003565AE"/>
    <w:rsid w:val="00357F22"/>
    <w:rsid w:val="00361E0C"/>
    <w:rsid w:val="00366DDF"/>
    <w:rsid w:val="0038049B"/>
    <w:rsid w:val="00380A26"/>
    <w:rsid w:val="003826A7"/>
    <w:rsid w:val="00382ADF"/>
    <w:rsid w:val="00390DF4"/>
    <w:rsid w:val="00391A54"/>
    <w:rsid w:val="00391A75"/>
    <w:rsid w:val="00392254"/>
    <w:rsid w:val="00393DE5"/>
    <w:rsid w:val="003A103E"/>
    <w:rsid w:val="003A21AA"/>
    <w:rsid w:val="003A225D"/>
    <w:rsid w:val="003A24D9"/>
    <w:rsid w:val="003A5605"/>
    <w:rsid w:val="003A6BF2"/>
    <w:rsid w:val="003A745E"/>
    <w:rsid w:val="003B1F0F"/>
    <w:rsid w:val="003B3203"/>
    <w:rsid w:val="003B7CA2"/>
    <w:rsid w:val="003C0801"/>
    <w:rsid w:val="003C195E"/>
    <w:rsid w:val="003C2607"/>
    <w:rsid w:val="003C2EA1"/>
    <w:rsid w:val="003C2EB7"/>
    <w:rsid w:val="003C478A"/>
    <w:rsid w:val="003C6ED9"/>
    <w:rsid w:val="003D0BEC"/>
    <w:rsid w:val="003D640D"/>
    <w:rsid w:val="003D641E"/>
    <w:rsid w:val="003E43C1"/>
    <w:rsid w:val="003E5091"/>
    <w:rsid w:val="003E5976"/>
    <w:rsid w:val="003F057B"/>
    <w:rsid w:val="003F1BC0"/>
    <w:rsid w:val="003F2F39"/>
    <w:rsid w:val="003F4638"/>
    <w:rsid w:val="0040147E"/>
    <w:rsid w:val="0040259D"/>
    <w:rsid w:val="00402815"/>
    <w:rsid w:val="0040401D"/>
    <w:rsid w:val="00406398"/>
    <w:rsid w:val="00414AE9"/>
    <w:rsid w:val="0041504C"/>
    <w:rsid w:val="0041747F"/>
    <w:rsid w:val="00420E74"/>
    <w:rsid w:val="00421A13"/>
    <w:rsid w:val="00422E4F"/>
    <w:rsid w:val="0043428C"/>
    <w:rsid w:val="0043583E"/>
    <w:rsid w:val="0043754E"/>
    <w:rsid w:val="0044385E"/>
    <w:rsid w:val="00443D17"/>
    <w:rsid w:val="004442D0"/>
    <w:rsid w:val="0044433F"/>
    <w:rsid w:val="0044479F"/>
    <w:rsid w:val="00447025"/>
    <w:rsid w:val="0045014B"/>
    <w:rsid w:val="004512FA"/>
    <w:rsid w:val="00452DDE"/>
    <w:rsid w:val="004614C9"/>
    <w:rsid w:val="004623B2"/>
    <w:rsid w:val="00462B5D"/>
    <w:rsid w:val="00463676"/>
    <w:rsid w:val="00466AB0"/>
    <w:rsid w:val="0046755F"/>
    <w:rsid w:val="0047066D"/>
    <w:rsid w:val="0047676F"/>
    <w:rsid w:val="00481279"/>
    <w:rsid w:val="00490A1F"/>
    <w:rsid w:val="00491C21"/>
    <w:rsid w:val="00492981"/>
    <w:rsid w:val="00493645"/>
    <w:rsid w:val="00493B9F"/>
    <w:rsid w:val="0049526B"/>
    <w:rsid w:val="00496ADC"/>
    <w:rsid w:val="004A0FE1"/>
    <w:rsid w:val="004A73F8"/>
    <w:rsid w:val="004B0857"/>
    <w:rsid w:val="004B0D28"/>
    <w:rsid w:val="004B2C06"/>
    <w:rsid w:val="004B3B25"/>
    <w:rsid w:val="004B4DF4"/>
    <w:rsid w:val="004B675E"/>
    <w:rsid w:val="004C1215"/>
    <w:rsid w:val="004C4C0B"/>
    <w:rsid w:val="004C4FDA"/>
    <w:rsid w:val="004C65D1"/>
    <w:rsid w:val="004D0496"/>
    <w:rsid w:val="004D2619"/>
    <w:rsid w:val="004D6465"/>
    <w:rsid w:val="004D79CF"/>
    <w:rsid w:val="004E2D14"/>
    <w:rsid w:val="004E2F45"/>
    <w:rsid w:val="004E40C2"/>
    <w:rsid w:val="004E5A83"/>
    <w:rsid w:val="004E6C35"/>
    <w:rsid w:val="004E70F6"/>
    <w:rsid w:val="004F05A7"/>
    <w:rsid w:val="004F17D3"/>
    <w:rsid w:val="004F2A8D"/>
    <w:rsid w:val="004F42A1"/>
    <w:rsid w:val="004F4F4C"/>
    <w:rsid w:val="004F6F6F"/>
    <w:rsid w:val="00501477"/>
    <w:rsid w:val="00504759"/>
    <w:rsid w:val="005103F3"/>
    <w:rsid w:val="00517DA9"/>
    <w:rsid w:val="00521F1D"/>
    <w:rsid w:val="005220AF"/>
    <w:rsid w:val="005236D8"/>
    <w:rsid w:val="00524F14"/>
    <w:rsid w:val="00527894"/>
    <w:rsid w:val="00527C10"/>
    <w:rsid w:val="00531462"/>
    <w:rsid w:val="00533569"/>
    <w:rsid w:val="005335DB"/>
    <w:rsid w:val="00535198"/>
    <w:rsid w:val="00536E50"/>
    <w:rsid w:val="005416A1"/>
    <w:rsid w:val="00542F6D"/>
    <w:rsid w:val="0054444A"/>
    <w:rsid w:val="00545414"/>
    <w:rsid w:val="00546C3A"/>
    <w:rsid w:val="00555D41"/>
    <w:rsid w:val="005618D2"/>
    <w:rsid w:val="00562B1C"/>
    <w:rsid w:val="005645F2"/>
    <w:rsid w:val="00566BC7"/>
    <w:rsid w:val="00570027"/>
    <w:rsid w:val="00570CE8"/>
    <w:rsid w:val="005711B1"/>
    <w:rsid w:val="0057491D"/>
    <w:rsid w:val="0057588A"/>
    <w:rsid w:val="005763D9"/>
    <w:rsid w:val="00580059"/>
    <w:rsid w:val="00582467"/>
    <w:rsid w:val="00585A0A"/>
    <w:rsid w:val="00585C43"/>
    <w:rsid w:val="0058680D"/>
    <w:rsid w:val="00586B9C"/>
    <w:rsid w:val="00590F42"/>
    <w:rsid w:val="00591057"/>
    <w:rsid w:val="00591424"/>
    <w:rsid w:val="00593E57"/>
    <w:rsid w:val="00595213"/>
    <w:rsid w:val="00597214"/>
    <w:rsid w:val="005A07F4"/>
    <w:rsid w:val="005A0C81"/>
    <w:rsid w:val="005A428B"/>
    <w:rsid w:val="005A445C"/>
    <w:rsid w:val="005A70CF"/>
    <w:rsid w:val="005B3949"/>
    <w:rsid w:val="005B44BE"/>
    <w:rsid w:val="005B483E"/>
    <w:rsid w:val="005B5E50"/>
    <w:rsid w:val="005C0260"/>
    <w:rsid w:val="005C173A"/>
    <w:rsid w:val="005C1F6D"/>
    <w:rsid w:val="005C28B4"/>
    <w:rsid w:val="005C2A3E"/>
    <w:rsid w:val="005C3F15"/>
    <w:rsid w:val="005C46E7"/>
    <w:rsid w:val="005C7EDD"/>
    <w:rsid w:val="005D2195"/>
    <w:rsid w:val="005D3327"/>
    <w:rsid w:val="005D3F5B"/>
    <w:rsid w:val="005D517C"/>
    <w:rsid w:val="005D5ADE"/>
    <w:rsid w:val="005D76A2"/>
    <w:rsid w:val="005E0CEC"/>
    <w:rsid w:val="005E5E1E"/>
    <w:rsid w:val="005E6794"/>
    <w:rsid w:val="005F4182"/>
    <w:rsid w:val="005F6C06"/>
    <w:rsid w:val="006012B8"/>
    <w:rsid w:val="00601BA6"/>
    <w:rsid w:val="00602188"/>
    <w:rsid w:val="00603647"/>
    <w:rsid w:val="00603C9B"/>
    <w:rsid w:val="00605DD5"/>
    <w:rsid w:val="0061171A"/>
    <w:rsid w:val="00615786"/>
    <w:rsid w:val="00623374"/>
    <w:rsid w:val="006257E2"/>
    <w:rsid w:val="006258DA"/>
    <w:rsid w:val="0063317C"/>
    <w:rsid w:val="006345F9"/>
    <w:rsid w:val="00635318"/>
    <w:rsid w:val="00643B50"/>
    <w:rsid w:val="006503DA"/>
    <w:rsid w:val="00653CE5"/>
    <w:rsid w:val="006605A7"/>
    <w:rsid w:val="00661EE9"/>
    <w:rsid w:val="00662DC2"/>
    <w:rsid w:val="006631E4"/>
    <w:rsid w:val="006632CD"/>
    <w:rsid w:val="0066407C"/>
    <w:rsid w:val="0066655E"/>
    <w:rsid w:val="0066734C"/>
    <w:rsid w:val="00670FDE"/>
    <w:rsid w:val="00671F52"/>
    <w:rsid w:val="00671FFE"/>
    <w:rsid w:val="006745FA"/>
    <w:rsid w:val="00675A76"/>
    <w:rsid w:val="00675D14"/>
    <w:rsid w:val="00676950"/>
    <w:rsid w:val="00677539"/>
    <w:rsid w:val="0068239B"/>
    <w:rsid w:val="0068276E"/>
    <w:rsid w:val="00684FE2"/>
    <w:rsid w:val="0068702B"/>
    <w:rsid w:val="0068711C"/>
    <w:rsid w:val="00691B99"/>
    <w:rsid w:val="00691E2F"/>
    <w:rsid w:val="0069249E"/>
    <w:rsid w:val="006969DA"/>
    <w:rsid w:val="006A0AB8"/>
    <w:rsid w:val="006A1E2F"/>
    <w:rsid w:val="006A20AA"/>
    <w:rsid w:val="006A37C0"/>
    <w:rsid w:val="006A6DDE"/>
    <w:rsid w:val="006A76FC"/>
    <w:rsid w:val="006A7982"/>
    <w:rsid w:val="006B2B82"/>
    <w:rsid w:val="006B2F58"/>
    <w:rsid w:val="006B3EAA"/>
    <w:rsid w:val="006B5AAF"/>
    <w:rsid w:val="006C0ED2"/>
    <w:rsid w:val="006C1040"/>
    <w:rsid w:val="006C2333"/>
    <w:rsid w:val="006C2B5C"/>
    <w:rsid w:val="006C369A"/>
    <w:rsid w:val="006C3B61"/>
    <w:rsid w:val="006C4576"/>
    <w:rsid w:val="006C4607"/>
    <w:rsid w:val="006C4D9F"/>
    <w:rsid w:val="006C783B"/>
    <w:rsid w:val="006D058E"/>
    <w:rsid w:val="006D20C4"/>
    <w:rsid w:val="006D24FD"/>
    <w:rsid w:val="006D55F2"/>
    <w:rsid w:val="006D66E4"/>
    <w:rsid w:val="006D74BB"/>
    <w:rsid w:val="006E098F"/>
    <w:rsid w:val="006E72F3"/>
    <w:rsid w:val="006F0192"/>
    <w:rsid w:val="006F03BE"/>
    <w:rsid w:val="006F0A77"/>
    <w:rsid w:val="006F1504"/>
    <w:rsid w:val="006F1F36"/>
    <w:rsid w:val="006F5A1C"/>
    <w:rsid w:val="006F5EEB"/>
    <w:rsid w:val="006F7F48"/>
    <w:rsid w:val="007002BE"/>
    <w:rsid w:val="00700C62"/>
    <w:rsid w:val="0070198D"/>
    <w:rsid w:val="00701C0C"/>
    <w:rsid w:val="00701FC1"/>
    <w:rsid w:val="007165F9"/>
    <w:rsid w:val="00720AD4"/>
    <w:rsid w:val="007213C2"/>
    <w:rsid w:val="00721A3D"/>
    <w:rsid w:val="007223BD"/>
    <w:rsid w:val="00722F67"/>
    <w:rsid w:val="00730093"/>
    <w:rsid w:val="007337DF"/>
    <w:rsid w:val="00735BBF"/>
    <w:rsid w:val="007378FF"/>
    <w:rsid w:val="0074135D"/>
    <w:rsid w:val="00742CAF"/>
    <w:rsid w:val="00750103"/>
    <w:rsid w:val="00754E63"/>
    <w:rsid w:val="00765FEB"/>
    <w:rsid w:val="0077021E"/>
    <w:rsid w:val="00770A9E"/>
    <w:rsid w:val="00777136"/>
    <w:rsid w:val="007779F7"/>
    <w:rsid w:val="00777CE2"/>
    <w:rsid w:val="007820C3"/>
    <w:rsid w:val="00782FAB"/>
    <w:rsid w:val="00784591"/>
    <w:rsid w:val="00785F67"/>
    <w:rsid w:val="0078736F"/>
    <w:rsid w:val="00790D30"/>
    <w:rsid w:val="0079399D"/>
    <w:rsid w:val="0079650B"/>
    <w:rsid w:val="00797C75"/>
    <w:rsid w:val="007A2282"/>
    <w:rsid w:val="007A2F28"/>
    <w:rsid w:val="007A37FE"/>
    <w:rsid w:val="007A41A0"/>
    <w:rsid w:val="007B157A"/>
    <w:rsid w:val="007B2BE7"/>
    <w:rsid w:val="007C11BD"/>
    <w:rsid w:val="007C11D6"/>
    <w:rsid w:val="007C1626"/>
    <w:rsid w:val="007C3619"/>
    <w:rsid w:val="007C49DC"/>
    <w:rsid w:val="007C6712"/>
    <w:rsid w:val="007C6E8D"/>
    <w:rsid w:val="007C7E34"/>
    <w:rsid w:val="007D1978"/>
    <w:rsid w:val="007D5C22"/>
    <w:rsid w:val="007E0C53"/>
    <w:rsid w:val="007E3AFE"/>
    <w:rsid w:val="007E466F"/>
    <w:rsid w:val="007E52B7"/>
    <w:rsid w:val="007E644B"/>
    <w:rsid w:val="007F123B"/>
    <w:rsid w:val="007F1E04"/>
    <w:rsid w:val="007F4C0E"/>
    <w:rsid w:val="007F5114"/>
    <w:rsid w:val="007F64ED"/>
    <w:rsid w:val="007F6ED5"/>
    <w:rsid w:val="007F7B9F"/>
    <w:rsid w:val="008014D9"/>
    <w:rsid w:val="00804273"/>
    <w:rsid w:val="00805C9D"/>
    <w:rsid w:val="00811BC6"/>
    <w:rsid w:val="008131F5"/>
    <w:rsid w:val="00813A91"/>
    <w:rsid w:val="00814BA6"/>
    <w:rsid w:val="00815A7C"/>
    <w:rsid w:val="008240BD"/>
    <w:rsid w:val="00824FE0"/>
    <w:rsid w:val="0082563A"/>
    <w:rsid w:val="008270BA"/>
    <w:rsid w:val="00827148"/>
    <w:rsid w:val="008325C7"/>
    <w:rsid w:val="00833B17"/>
    <w:rsid w:val="0084174D"/>
    <w:rsid w:val="00842AE1"/>
    <w:rsid w:val="00844AEC"/>
    <w:rsid w:val="00846729"/>
    <w:rsid w:val="00850CCF"/>
    <w:rsid w:val="00851036"/>
    <w:rsid w:val="008513AB"/>
    <w:rsid w:val="00852019"/>
    <w:rsid w:val="00853DAD"/>
    <w:rsid w:val="0085484D"/>
    <w:rsid w:val="00854A07"/>
    <w:rsid w:val="00865E15"/>
    <w:rsid w:val="00866FA4"/>
    <w:rsid w:val="008674E3"/>
    <w:rsid w:val="00873ED0"/>
    <w:rsid w:val="00883156"/>
    <w:rsid w:val="008862C9"/>
    <w:rsid w:val="00891BB2"/>
    <w:rsid w:val="00891E9B"/>
    <w:rsid w:val="00894057"/>
    <w:rsid w:val="008953E0"/>
    <w:rsid w:val="008969FC"/>
    <w:rsid w:val="00897A94"/>
    <w:rsid w:val="008A0783"/>
    <w:rsid w:val="008A6333"/>
    <w:rsid w:val="008A6EAC"/>
    <w:rsid w:val="008A7730"/>
    <w:rsid w:val="008A7A2C"/>
    <w:rsid w:val="008B140A"/>
    <w:rsid w:val="008B1950"/>
    <w:rsid w:val="008B25E2"/>
    <w:rsid w:val="008B4232"/>
    <w:rsid w:val="008B527C"/>
    <w:rsid w:val="008B5553"/>
    <w:rsid w:val="008B57FF"/>
    <w:rsid w:val="008C0D42"/>
    <w:rsid w:val="008C4E72"/>
    <w:rsid w:val="008C61F0"/>
    <w:rsid w:val="008C63CB"/>
    <w:rsid w:val="008C774E"/>
    <w:rsid w:val="008C7D59"/>
    <w:rsid w:val="008D00F6"/>
    <w:rsid w:val="008D26BC"/>
    <w:rsid w:val="008D3C49"/>
    <w:rsid w:val="008D67D6"/>
    <w:rsid w:val="008E0692"/>
    <w:rsid w:val="008E0D95"/>
    <w:rsid w:val="008E3908"/>
    <w:rsid w:val="008E46D1"/>
    <w:rsid w:val="008E787C"/>
    <w:rsid w:val="008F02D5"/>
    <w:rsid w:val="008F06AB"/>
    <w:rsid w:val="008F1BD9"/>
    <w:rsid w:val="008F45A3"/>
    <w:rsid w:val="008F4D4E"/>
    <w:rsid w:val="008F6A3D"/>
    <w:rsid w:val="008F70FE"/>
    <w:rsid w:val="009011D4"/>
    <w:rsid w:val="00901A4D"/>
    <w:rsid w:val="0090366A"/>
    <w:rsid w:val="00905184"/>
    <w:rsid w:val="009078FC"/>
    <w:rsid w:val="00910E36"/>
    <w:rsid w:val="00911995"/>
    <w:rsid w:val="00912A4A"/>
    <w:rsid w:val="009134D4"/>
    <w:rsid w:val="0091390D"/>
    <w:rsid w:val="00914146"/>
    <w:rsid w:val="00916821"/>
    <w:rsid w:val="00922D50"/>
    <w:rsid w:val="00923220"/>
    <w:rsid w:val="0092544A"/>
    <w:rsid w:val="00931269"/>
    <w:rsid w:val="00931A48"/>
    <w:rsid w:val="009358F7"/>
    <w:rsid w:val="00941819"/>
    <w:rsid w:val="009423F2"/>
    <w:rsid w:val="0094285E"/>
    <w:rsid w:val="00946D79"/>
    <w:rsid w:val="00951386"/>
    <w:rsid w:val="00951825"/>
    <w:rsid w:val="00955CF3"/>
    <w:rsid w:val="00956627"/>
    <w:rsid w:val="00956740"/>
    <w:rsid w:val="00956801"/>
    <w:rsid w:val="00956F5A"/>
    <w:rsid w:val="00960622"/>
    <w:rsid w:val="009620D2"/>
    <w:rsid w:val="00965A75"/>
    <w:rsid w:val="00965AEC"/>
    <w:rsid w:val="00967043"/>
    <w:rsid w:val="0096767F"/>
    <w:rsid w:val="00970127"/>
    <w:rsid w:val="00973179"/>
    <w:rsid w:val="00976238"/>
    <w:rsid w:val="00976803"/>
    <w:rsid w:val="009807D7"/>
    <w:rsid w:val="00992EB3"/>
    <w:rsid w:val="009930B4"/>
    <w:rsid w:val="0099377E"/>
    <w:rsid w:val="00994D01"/>
    <w:rsid w:val="00995807"/>
    <w:rsid w:val="00995EC6"/>
    <w:rsid w:val="00996994"/>
    <w:rsid w:val="00997439"/>
    <w:rsid w:val="00997A44"/>
    <w:rsid w:val="009A2DE1"/>
    <w:rsid w:val="009A5270"/>
    <w:rsid w:val="009A5384"/>
    <w:rsid w:val="009A5BED"/>
    <w:rsid w:val="009A60AD"/>
    <w:rsid w:val="009B0A0B"/>
    <w:rsid w:val="009B21E1"/>
    <w:rsid w:val="009B50FA"/>
    <w:rsid w:val="009B5149"/>
    <w:rsid w:val="009B6DD3"/>
    <w:rsid w:val="009B73AC"/>
    <w:rsid w:val="009C0880"/>
    <w:rsid w:val="009C1DAC"/>
    <w:rsid w:val="009C5D9D"/>
    <w:rsid w:val="009D1C3D"/>
    <w:rsid w:val="009D2EE2"/>
    <w:rsid w:val="009D6624"/>
    <w:rsid w:val="009D7FDA"/>
    <w:rsid w:val="009E15C6"/>
    <w:rsid w:val="009E229B"/>
    <w:rsid w:val="009E3D90"/>
    <w:rsid w:val="009F02C4"/>
    <w:rsid w:val="009F037A"/>
    <w:rsid w:val="009F154B"/>
    <w:rsid w:val="009F1BE5"/>
    <w:rsid w:val="009F2971"/>
    <w:rsid w:val="009F2A39"/>
    <w:rsid w:val="009F36F2"/>
    <w:rsid w:val="009F40A0"/>
    <w:rsid w:val="009F5F31"/>
    <w:rsid w:val="009F6706"/>
    <w:rsid w:val="009F7EC4"/>
    <w:rsid w:val="00A05E8F"/>
    <w:rsid w:val="00A07307"/>
    <w:rsid w:val="00A11F21"/>
    <w:rsid w:val="00A1238D"/>
    <w:rsid w:val="00A14300"/>
    <w:rsid w:val="00A16863"/>
    <w:rsid w:val="00A17495"/>
    <w:rsid w:val="00A174A4"/>
    <w:rsid w:val="00A204DE"/>
    <w:rsid w:val="00A21485"/>
    <w:rsid w:val="00A21BD3"/>
    <w:rsid w:val="00A232B6"/>
    <w:rsid w:val="00A25713"/>
    <w:rsid w:val="00A25849"/>
    <w:rsid w:val="00A3194F"/>
    <w:rsid w:val="00A31FA9"/>
    <w:rsid w:val="00A34DFD"/>
    <w:rsid w:val="00A36023"/>
    <w:rsid w:val="00A41F03"/>
    <w:rsid w:val="00A42407"/>
    <w:rsid w:val="00A42EEE"/>
    <w:rsid w:val="00A431C4"/>
    <w:rsid w:val="00A439A3"/>
    <w:rsid w:val="00A45FC9"/>
    <w:rsid w:val="00A51C52"/>
    <w:rsid w:val="00A537E0"/>
    <w:rsid w:val="00A54C97"/>
    <w:rsid w:val="00A57E26"/>
    <w:rsid w:val="00A602F8"/>
    <w:rsid w:val="00A60B16"/>
    <w:rsid w:val="00A62F80"/>
    <w:rsid w:val="00A634CB"/>
    <w:rsid w:val="00A6371A"/>
    <w:rsid w:val="00A63766"/>
    <w:rsid w:val="00A6454B"/>
    <w:rsid w:val="00A67473"/>
    <w:rsid w:val="00A67643"/>
    <w:rsid w:val="00A704A0"/>
    <w:rsid w:val="00A719E9"/>
    <w:rsid w:val="00A72B7C"/>
    <w:rsid w:val="00A73D18"/>
    <w:rsid w:val="00A80AF5"/>
    <w:rsid w:val="00A9000B"/>
    <w:rsid w:val="00A928CB"/>
    <w:rsid w:val="00A9598F"/>
    <w:rsid w:val="00A95CDA"/>
    <w:rsid w:val="00AA407C"/>
    <w:rsid w:val="00AA531A"/>
    <w:rsid w:val="00AA7BE4"/>
    <w:rsid w:val="00AA7E8C"/>
    <w:rsid w:val="00AA7F51"/>
    <w:rsid w:val="00AB07C6"/>
    <w:rsid w:val="00AB1995"/>
    <w:rsid w:val="00AB22AC"/>
    <w:rsid w:val="00AB53C1"/>
    <w:rsid w:val="00AC05F8"/>
    <w:rsid w:val="00AC06A7"/>
    <w:rsid w:val="00AC11A9"/>
    <w:rsid w:val="00AC1838"/>
    <w:rsid w:val="00AC3DC6"/>
    <w:rsid w:val="00AC421B"/>
    <w:rsid w:val="00AC5D36"/>
    <w:rsid w:val="00AD0B0C"/>
    <w:rsid w:val="00AD4DE9"/>
    <w:rsid w:val="00AD5CAB"/>
    <w:rsid w:val="00AD673E"/>
    <w:rsid w:val="00AD6F84"/>
    <w:rsid w:val="00AE216C"/>
    <w:rsid w:val="00AE3230"/>
    <w:rsid w:val="00AE36AF"/>
    <w:rsid w:val="00AE3A49"/>
    <w:rsid w:val="00AE4D94"/>
    <w:rsid w:val="00AE5F2A"/>
    <w:rsid w:val="00AE73D0"/>
    <w:rsid w:val="00AF1904"/>
    <w:rsid w:val="00AF2799"/>
    <w:rsid w:val="00AF33EC"/>
    <w:rsid w:val="00AF3763"/>
    <w:rsid w:val="00AF4E8C"/>
    <w:rsid w:val="00AF5326"/>
    <w:rsid w:val="00B008C3"/>
    <w:rsid w:val="00B00F9A"/>
    <w:rsid w:val="00B01095"/>
    <w:rsid w:val="00B02A04"/>
    <w:rsid w:val="00B046DD"/>
    <w:rsid w:val="00B0700F"/>
    <w:rsid w:val="00B13987"/>
    <w:rsid w:val="00B14104"/>
    <w:rsid w:val="00B15764"/>
    <w:rsid w:val="00B15ED4"/>
    <w:rsid w:val="00B15FCD"/>
    <w:rsid w:val="00B212E1"/>
    <w:rsid w:val="00B27090"/>
    <w:rsid w:val="00B27F71"/>
    <w:rsid w:val="00B30E58"/>
    <w:rsid w:val="00B30F2D"/>
    <w:rsid w:val="00B32DC5"/>
    <w:rsid w:val="00B35C32"/>
    <w:rsid w:val="00B43325"/>
    <w:rsid w:val="00B43715"/>
    <w:rsid w:val="00B437E3"/>
    <w:rsid w:val="00B45BCF"/>
    <w:rsid w:val="00B46055"/>
    <w:rsid w:val="00B51EC8"/>
    <w:rsid w:val="00B52AAA"/>
    <w:rsid w:val="00B52BAA"/>
    <w:rsid w:val="00B5799F"/>
    <w:rsid w:val="00B6089C"/>
    <w:rsid w:val="00B60B3D"/>
    <w:rsid w:val="00B61C0E"/>
    <w:rsid w:val="00B651C2"/>
    <w:rsid w:val="00B664DB"/>
    <w:rsid w:val="00B7788C"/>
    <w:rsid w:val="00B80260"/>
    <w:rsid w:val="00B85A5B"/>
    <w:rsid w:val="00B92964"/>
    <w:rsid w:val="00B92BB9"/>
    <w:rsid w:val="00B9400D"/>
    <w:rsid w:val="00B94241"/>
    <w:rsid w:val="00B95359"/>
    <w:rsid w:val="00B97D15"/>
    <w:rsid w:val="00BA0369"/>
    <w:rsid w:val="00BA1C1B"/>
    <w:rsid w:val="00BA38AB"/>
    <w:rsid w:val="00BA607F"/>
    <w:rsid w:val="00BA63FD"/>
    <w:rsid w:val="00BA6D40"/>
    <w:rsid w:val="00BB0757"/>
    <w:rsid w:val="00BB21A3"/>
    <w:rsid w:val="00BB2D27"/>
    <w:rsid w:val="00BB6A9A"/>
    <w:rsid w:val="00BC1FBC"/>
    <w:rsid w:val="00BC2F85"/>
    <w:rsid w:val="00BD117F"/>
    <w:rsid w:val="00BD5EE4"/>
    <w:rsid w:val="00BD6A7C"/>
    <w:rsid w:val="00BE0CDA"/>
    <w:rsid w:val="00BE1588"/>
    <w:rsid w:val="00BE26EA"/>
    <w:rsid w:val="00BE4448"/>
    <w:rsid w:val="00BE7464"/>
    <w:rsid w:val="00BE7892"/>
    <w:rsid w:val="00BF70A3"/>
    <w:rsid w:val="00BF744A"/>
    <w:rsid w:val="00BF757C"/>
    <w:rsid w:val="00C01BFF"/>
    <w:rsid w:val="00C03FCF"/>
    <w:rsid w:val="00C11100"/>
    <w:rsid w:val="00C1127B"/>
    <w:rsid w:val="00C11A5B"/>
    <w:rsid w:val="00C148A6"/>
    <w:rsid w:val="00C17B18"/>
    <w:rsid w:val="00C21278"/>
    <w:rsid w:val="00C21C8D"/>
    <w:rsid w:val="00C227BB"/>
    <w:rsid w:val="00C22B55"/>
    <w:rsid w:val="00C24344"/>
    <w:rsid w:val="00C30166"/>
    <w:rsid w:val="00C3019C"/>
    <w:rsid w:val="00C315AC"/>
    <w:rsid w:val="00C34D5F"/>
    <w:rsid w:val="00C35ADF"/>
    <w:rsid w:val="00C36B81"/>
    <w:rsid w:val="00C40876"/>
    <w:rsid w:val="00C437F1"/>
    <w:rsid w:val="00C4786A"/>
    <w:rsid w:val="00C50CB1"/>
    <w:rsid w:val="00C56603"/>
    <w:rsid w:val="00C644A7"/>
    <w:rsid w:val="00C67DE8"/>
    <w:rsid w:val="00C7078F"/>
    <w:rsid w:val="00C75CDA"/>
    <w:rsid w:val="00C76FB7"/>
    <w:rsid w:val="00C77098"/>
    <w:rsid w:val="00C806E9"/>
    <w:rsid w:val="00C819F2"/>
    <w:rsid w:val="00C827C6"/>
    <w:rsid w:val="00C87A43"/>
    <w:rsid w:val="00C925C6"/>
    <w:rsid w:val="00C92B4A"/>
    <w:rsid w:val="00C9581D"/>
    <w:rsid w:val="00C97355"/>
    <w:rsid w:val="00CA3E02"/>
    <w:rsid w:val="00CA449E"/>
    <w:rsid w:val="00CA5F5D"/>
    <w:rsid w:val="00CB03D2"/>
    <w:rsid w:val="00CB0724"/>
    <w:rsid w:val="00CB20E3"/>
    <w:rsid w:val="00CB58A0"/>
    <w:rsid w:val="00CB74EE"/>
    <w:rsid w:val="00CB75A4"/>
    <w:rsid w:val="00CB7FAC"/>
    <w:rsid w:val="00CC2CF1"/>
    <w:rsid w:val="00CC4F87"/>
    <w:rsid w:val="00CD030E"/>
    <w:rsid w:val="00CD0405"/>
    <w:rsid w:val="00CD113F"/>
    <w:rsid w:val="00CD1969"/>
    <w:rsid w:val="00CD2DD3"/>
    <w:rsid w:val="00CD6ECA"/>
    <w:rsid w:val="00CD767B"/>
    <w:rsid w:val="00CE047A"/>
    <w:rsid w:val="00CE12BE"/>
    <w:rsid w:val="00CE134D"/>
    <w:rsid w:val="00CE4230"/>
    <w:rsid w:val="00CE5203"/>
    <w:rsid w:val="00CE5F87"/>
    <w:rsid w:val="00CE6CEA"/>
    <w:rsid w:val="00CE759A"/>
    <w:rsid w:val="00CF2FD9"/>
    <w:rsid w:val="00CF3CAD"/>
    <w:rsid w:val="00CF579E"/>
    <w:rsid w:val="00CF5826"/>
    <w:rsid w:val="00CF5D88"/>
    <w:rsid w:val="00CF6D4C"/>
    <w:rsid w:val="00CF729A"/>
    <w:rsid w:val="00D01698"/>
    <w:rsid w:val="00D040CE"/>
    <w:rsid w:val="00D0434B"/>
    <w:rsid w:val="00D051C2"/>
    <w:rsid w:val="00D05E37"/>
    <w:rsid w:val="00D11818"/>
    <w:rsid w:val="00D13A98"/>
    <w:rsid w:val="00D1492A"/>
    <w:rsid w:val="00D17555"/>
    <w:rsid w:val="00D22C58"/>
    <w:rsid w:val="00D24D82"/>
    <w:rsid w:val="00D34C3F"/>
    <w:rsid w:val="00D40379"/>
    <w:rsid w:val="00D407A2"/>
    <w:rsid w:val="00D4087E"/>
    <w:rsid w:val="00D41F79"/>
    <w:rsid w:val="00D443AF"/>
    <w:rsid w:val="00D448C8"/>
    <w:rsid w:val="00D4607D"/>
    <w:rsid w:val="00D4612E"/>
    <w:rsid w:val="00D4789B"/>
    <w:rsid w:val="00D50013"/>
    <w:rsid w:val="00D511FC"/>
    <w:rsid w:val="00D5189F"/>
    <w:rsid w:val="00D539B2"/>
    <w:rsid w:val="00D539BA"/>
    <w:rsid w:val="00D54235"/>
    <w:rsid w:val="00D5665B"/>
    <w:rsid w:val="00D57D36"/>
    <w:rsid w:val="00D57E10"/>
    <w:rsid w:val="00D6210F"/>
    <w:rsid w:val="00D65915"/>
    <w:rsid w:val="00D65EA9"/>
    <w:rsid w:val="00D66734"/>
    <w:rsid w:val="00D668E9"/>
    <w:rsid w:val="00D66D7B"/>
    <w:rsid w:val="00D67B62"/>
    <w:rsid w:val="00D7136F"/>
    <w:rsid w:val="00D726A9"/>
    <w:rsid w:val="00D76223"/>
    <w:rsid w:val="00D77AD2"/>
    <w:rsid w:val="00D77FA2"/>
    <w:rsid w:val="00D82AB3"/>
    <w:rsid w:val="00D832C9"/>
    <w:rsid w:val="00D8485F"/>
    <w:rsid w:val="00D929C5"/>
    <w:rsid w:val="00DA06C1"/>
    <w:rsid w:val="00DA5637"/>
    <w:rsid w:val="00DB47DB"/>
    <w:rsid w:val="00DB75E2"/>
    <w:rsid w:val="00DB796F"/>
    <w:rsid w:val="00DC09AC"/>
    <w:rsid w:val="00DC1A92"/>
    <w:rsid w:val="00DC37C5"/>
    <w:rsid w:val="00DC4295"/>
    <w:rsid w:val="00DC46D2"/>
    <w:rsid w:val="00DC5389"/>
    <w:rsid w:val="00DC5600"/>
    <w:rsid w:val="00DC7A20"/>
    <w:rsid w:val="00DD00A2"/>
    <w:rsid w:val="00DD17A4"/>
    <w:rsid w:val="00DD2109"/>
    <w:rsid w:val="00DD700F"/>
    <w:rsid w:val="00DE0A73"/>
    <w:rsid w:val="00DE1286"/>
    <w:rsid w:val="00DE1823"/>
    <w:rsid w:val="00DE4341"/>
    <w:rsid w:val="00DE4C1A"/>
    <w:rsid w:val="00DE51C9"/>
    <w:rsid w:val="00DE54C7"/>
    <w:rsid w:val="00DE5E6E"/>
    <w:rsid w:val="00DF07FF"/>
    <w:rsid w:val="00DF0C54"/>
    <w:rsid w:val="00DF4A41"/>
    <w:rsid w:val="00DF54E0"/>
    <w:rsid w:val="00DF598A"/>
    <w:rsid w:val="00E01173"/>
    <w:rsid w:val="00E01EFA"/>
    <w:rsid w:val="00E048C2"/>
    <w:rsid w:val="00E11F34"/>
    <w:rsid w:val="00E1591D"/>
    <w:rsid w:val="00E15BEE"/>
    <w:rsid w:val="00E15D80"/>
    <w:rsid w:val="00E17553"/>
    <w:rsid w:val="00E17B40"/>
    <w:rsid w:val="00E23B3F"/>
    <w:rsid w:val="00E25046"/>
    <w:rsid w:val="00E26EFB"/>
    <w:rsid w:val="00E32FD2"/>
    <w:rsid w:val="00E337B7"/>
    <w:rsid w:val="00E34C58"/>
    <w:rsid w:val="00E35354"/>
    <w:rsid w:val="00E4027D"/>
    <w:rsid w:val="00E40AE1"/>
    <w:rsid w:val="00E43B3B"/>
    <w:rsid w:val="00E44726"/>
    <w:rsid w:val="00E4477F"/>
    <w:rsid w:val="00E46CFC"/>
    <w:rsid w:val="00E47296"/>
    <w:rsid w:val="00E569B5"/>
    <w:rsid w:val="00E57D43"/>
    <w:rsid w:val="00E61B7D"/>
    <w:rsid w:val="00E622A1"/>
    <w:rsid w:val="00E7306B"/>
    <w:rsid w:val="00E73168"/>
    <w:rsid w:val="00E75B70"/>
    <w:rsid w:val="00E8430B"/>
    <w:rsid w:val="00E84DD9"/>
    <w:rsid w:val="00E87AEE"/>
    <w:rsid w:val="00E93FA0"/>
    <w:rsid w:val="00E94A09"/>
    <w:rsid w:val="00E95D66"/>
    <w:rsid w:val="00EA06CF"/>
    <w:rsid w:val="00EA225E"/>
    <w:rsid w:val="00EA22C5"/>
    <w:rsid w:val="00EA49E1"/>
    <w:rsid w:val="00EA5214"/>
    <w:rsid w:val="00EA59DF"/>
    <w:rsid w:val="00EA6524"/>
    <w:rsid w:val="00EA79D9"/>
    <w:rsid w:val="00EA7EB1"/>
    <w:rsid w:val="00EB1D2C"/>
    <w:rsid w:val="00EB2704"/>
    <w:rsid w:val="00EB4269"/>
    <w:rsid w:val="00EB4E66"/>
    <w:rsid w:val="00EB50EE"/>
    <w:rsid w:val="00EC0367"/>
    <w:rsid w:val="00EC15C7"/>
    <w:rsid w:val="00EC2763"/>
    <w:rsid w:val="00EE4EEA"/>
    <w:rsid w:val="00EE57D0"/>
    <w:rsid w:val="00EE63C1"/>
    <w:rsid w:val="00EE7285"/>
    <w:rsid w:val="00EF4A76"/>
    <w:rsid w:val="00F002A8"/>
    <w:rsid w:val="00F002C7"/>
    <w:rsid w:val="00F00FD4"/>
    <w:rsid w:val="00F018FF"/>
    <w:rsid w:val="00F04BE7"/>
    <w:rsid w:val="00F0689B"/>
    <w:rsid w:val="00F06F31"/>
    <w:rsid w:val="00F114FB"/>
    <w:rsid w:val="00F13E2D"/>
    <w:rsid w:val="00F17535"/>
    <w:rsid w:val="00F201BD"/>
    <w:rsid w:val="00F20282"/>
    <w:rsid w:val="00F24082"/>
    <w:rsid w:val="00F24DCC"/>
    <w:rsid w:val="00F27223"/>
    <w:rsid w:val="00F314FB"/>
    <w:rsid w:val="00F322D2"/>
    <w:rsid w:val="00F32818"/>
    <w:rsid w:val="00F3306B"/>
    <w:rsid w:val="00F34BCD"/>
    <w:rsid w:val="00F36552"/>
    <w:rsid w:val="00F374C8"/>
    <w:rsid w:val="00F40C8B"/>
    <w:rsid w:val="00F417FC"/>
    <w:rsid w:val="00F430B5"/>
    <w:rsid w:val="00F43D30"/>
    <w:rsid w:val="00F46CC3"/>
    <w:rsid w:val="00F509D8"/>
    <w:rsid w:val="00F50D38"/>
    <w:rsid w:val="00F51621"/>
    <w:rsid w:val="00F536C3"/>
    <w:rsid w:val="00F5463B"/>
    <w:rsid w:val="00F56591"/>
    <w:rsid w:val="00F63058"/>
    <w:rsid w:val="00F6483E"/>
    <w:rsid w:val="00F711D7"/>
    <w:rsid w:val="00F7520D"/>
    <w:rsid w:val="00F8287F"/>
    <w:rsid w:val="00F832F9"/>
    <w:rsid w:val="00F93084"/>
    <w:rsid w:val="00F93708"/>
    <w:rsid w:val="00F93C3C"/>
    <w:rsid w:val="00F940A6"/>
    <w:rsid w:val="00F94F70"/>
    <w:rsid w:val="00F95595"/>
    <w:rsid w:val="00F9597E"/>
    <w:rsid w:val="00FA028A"/>
    <w:rsid w:val="00FA3EF8"/>
    <w:rsid w:val="00FA46E4"/>
    <w:rsid w:val="00FA58A4"/>
    <w:rsid w:val="00FA669E"/>
    <w:rsid w:val="00FB189B"/>
    <w:rsid w:val="00FB1D1C"/>
    <w:rsid w:val="00FB297A"/>
    <w:rsid w:val="00FB3A91"/>
    <w:rsid w:val="00FC110E"/>
    <w:rsid w:val="00FC13EE"/>
    <w:rsid w:val="00FC3B46"/>
    <w:rsid w:val="00FC4006"/>
    <w:rsid w:val="00FC512A"/>
    <w:rsid w:val="00FC51B1"/>
    <w:rsid w:val="00FC61BB"/>
    <w:rsid w:val="00FC73DD"/>
    <w:rsid w:val="00FD0582"/>
    <w:rsid w:val="00FD0709"/>
    <w:rsid w:val="00FD1199"/>
    <w:rsid w:val="00FD140B"/>
    <w:rsid w:val="00FD2225"/>
    <w:rsid w:val="00FD2300"/>
    <w:rsid w:val="00FD297A"/>
    <w:rsid w:val="00FD3F1F"/>
    <w:rsid w:val="00FD4807"/>
    <w:rsid w:val="00FE5E3D"/>
    <w:rsid w:val="00FE70A5"/>
    <w:rsid w:val="00FF21E0"/>
    <w:rsid w:val="00FF35BB"/>
    <w:rsid w:val="00FF6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355C9"/>
  <w15:docId w15:val="{EC686B33-67EE-45E1-A1C1-200E739B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207"/>
    <w:pPr>
      <w:spacing w:after="0" w:line="240" w:lineRule="auto"/>
    </w:pPr>
    <w:rPr>
      <w:rFonts w:asciiTheme="majorHAnsi" w:eastAsia="MS Mincho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7207"/>
    <w:pPr>
      <w:ind w:left="720"/>
      <w:contextualSpacing/>
    </w:pPr>
  </w:style>
  <w:style w:type="character" w:customStyle="1" w:styleId="hps">
    <w:name w:val="hps"/>
    <w:basedOn w:val="DefaultParagraphFont"/>
    <w:rsid w:val="00257207"/>
    <w:rPr>
      <w:rFonts w:cs="Times New Roman"/>
    </w:rPr>
  </w:style>
  <w:style w:type="paragraph" w:customStyle="1" w:styleId="Default">
    <w:name w:val="Default"/>
    <w:rsid w:val="002572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text-">
    <w:name w:val="ptext-"/>
    <w:rsid w:val="00257207"/>
    <w:rPr>
      <w:rFonts w:cs="Times New Roman"/>
    </w:rPr>
  </w:style>
  <w:style w:type="paragraph" w:styleId="BodyTextIndent">
    <w:name w:val="Body Text Indent"/>
    <w:basedOn w:val="Normal"/>
    <w:link w:val="BodyTextIndentChar"/>
    <w:rsid w:val="00257207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 w:cs="Arial"/>
      <w:sz w:val="24"/>
      <w:szCs w:val="23"/>
      <w:lang w:val="en-GB" w:eastAsia="de-DE"/>
    </w:rPr>
  </w:style>
  <w:style w:type="character" w:customStyle="1" w:styleId="BodyTextIndentChar">
    <w:name w:val="Body Text Indent Char"/>
    <w:basedOn w:val="DefaultParagraphFont"/>
    <w:link w:val="BodyTextIndent"/>
    <w:rsid w:val="00257207"/>
    <w:rPr>
      <w:rFonts w:ascii="Arial" w:eastAsia="Times New Roman" w:hAnsi="Arial" w:cs="Arial"/>
      <w:sz w:val="24"/>
      <w:szCs w:val="23"/>
      <w:lang w:val="en-GB" w:eastAsia="de-DE"/>
    </w:rPr>
  </w:style>
  <w:style w:type="paragraph" w:styleId="BodyTextIndent2">
    <w:name w:val="Body Text Indent 2"/>
    <w:basedOn w:val="Normal"/>
    <w:link w:val="BodyTextIndent2Char"/>
    <w:rsid w:val="00257207"/>
    <w:pPr>
      <w:autoSpaceDE w:val="0"/>
      <w:autoSpaceDN w:val="0"/>
      <w:adjustRightInd w:val="0"/>
      <w:spacing w:after="0" w:line="240" w:lineRule="auto"/>
      <w:ind w:firstLine="540"/>
    </w:pPr>
    <w:rPr>
      <w:rFonts w:ascii="Arial" w:eastAsia="Times New Roman" w:hAnsi="Arial" w:cs="Arial"/>
      <w:sz w:val="24"/>
      <w:szCs w:val="23"/>
      <w:lang w:val="en-GB" w:eastAsia="de-DE"/>
    </w:rPr>
  </w:style>
  <w:style w:type="character" w:customStyle="1" w:styleId="BodyTextIndent2Char">
    <w:name w:val="Body Text Indent 2 Char"/>
    <w:basedOn w:val="DefaultParagraphFont"/>
    <w:link w:val="BodyTextIndent2"/>
    <w:rsid w:val="00257207"/>
    <w:rPr>
      <w:rFonts w:ascii="Arial" w:eastAsia="Times New Roman" w:hAnsi="Arial" w:cs="Arial"/>
      <w:sz w:val="24"/>
      <w:szCs w:val="23"/>
      <w:lang w:val="en-GB" w:eastAsia="de-DE"/>
    </w:rPr>
  </w:style>
  <w:style w:type="character" w:styleId="CommentReference">
    <w:name w:val="annotation reference"/>
    <w:basedOn w:val="DefaultParagraphFont"/>
    <w:rsid w:val="002572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7207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7207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07"/>
    <w:rPr>
      <w:rFonts w:ascii="Tahoma" w:eastAsia="MS Mincho" w:hAnsi="Tahoma" w:cs="Tahoma"/>
      <w:sz w:val="16"/>
      <w:szCs w:val="16"/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7207"/>
    <w:pPr>
      <w:spacing w:after="60" w:line="240" w:lineRule="auto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257207"/>
    <w:rPr>
      <w:rFonts w:ascii="Cambria" w:eastAsia="Times New Roman" w:hAnsi="Cambria" w:cs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207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207"/>
    <w:rPr>
      <w:rFonts w:ascii="Calibri" w:eastAsia="Times New Roman" w:hAnsi="Calibri" w:cs="Times New Roman"/>
      <w:b/>
      <w:bCs/>
      <w:sz w:val="20"/>
      <w:szCs w:val="20"/>
      <w:lang w:val="sq-AL"/>
    </w:rPr>
  </w:style>
  <w:style w:type="paragraph" w:styleId="Revision">
    <w:name w:val="Revision"/>
    <w:hidden/>
    <w:uiPriority w:val="99"/>
    <w:semiHidden/>
    <w:rsid w:val="00257207"/>
    <w:pPr>
      <w:spacing w:after="0" w:line="240" w:lineRule="auto"/>
    </w:pPr>
    <w:rPr>
      <w:rFonts w:eastAsia="MS Mincho"/>
      <w:lang w:val="sq-AL"/>
    </w:rPr>
  </w:style>
  <w:style w:type="character" w:styleId="Strong">
    <w:name w:val="Strong"/>
    <w:basedOn w:val="DefaultParagraphFont"/>
    <w:uiPriority w:val="22"/>
    <w:qFormat/>
    <w:rsid w:val="002572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5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Hyperlink">
    <w:name w:val="Hyperlink"/>
    <w:basedOn w:val="DefaultParagraphFont"/>
    <w:uiPriority w:val="99"/>
    <w:unhideWhenUsed/>
    <w:rsid w:val="002572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52019"/>
    <w:pPr>
      <w:spacing w:after="0" w:line="240" w:lineRule="auto"/>
    </w:pPr>
    <w:rPr>
      <w:rFonts w:eastAsia="MS Mincho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A21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BD3"/>
    <w:rPr>
      <w:rFonts w:eastAsia="MS Mincho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A21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BD3"/>
    <w:rPr>
      <w:rFonts w:eastAsia="MS Mincho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11462-1D6B-461D-A2D2-6B292AEA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3803</Words>
  <Characters>21678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 Vokshi</dc:creator>
  <cp:lastModifiedBy>Ajshe Zejnullahu</cp:lastModifiedBy>
  <cp:revision>8</cp:revision>
  <cp:lastPrinted>2023-03-03T08:56:00Z</cp:lastPrinted>
  <dcterms:created xsi:type="dcterms:W3CDTF">2023-03-13T12:54:00Z</dcterms:created>
  <dcterms:modified xsi:type="dcterms:W3CDTF">2023-03-14T08:34:00Z</dcterms:modified>
</cp:coreProperties>
</file>