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-1056"/>
        <w:tblW w:w="9072" w:type="dxa"/>
        <w:tblLook w:val="04A0" w:firstRow="1" w:lastRow="0" w:firstColumn="1" w:lastColumn="0" w:noHBand="0" w:noVBand="1"/>
      </w:tblPr>
      <w:tblGrid>
        <w:gridCol w:w="9072"/>
      </w:tblGrid>
      <w:tr w:rsidR="006119C9" w:rsidRPr="006119C9" w14:paraId="28A4254E" w14:textId="77777777" w:rsidTr="00B52F17">
        <w:tc>
          <w:tcPr>
            <w:tcW w:w="9072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</w:tcPr>
          <w:p w14:paraId="0400AAC6" w14:textId="77777777" w:rsidR="00F37674" w:rsidRPr="006119C9" w:rsidRDefault="00F37674" w:rsidP="00B52F17">
            <w:pPr>
              <w:jc w:val="center"/>
              <w:rPr>
                <w:color w:val="000000" w:themeColor="text1"/>
              </w:rPr>
            </w:pPr>
            <w:r w:rsidRPr="006119C9">
              <w:rPr>
                <w:color w:val="000000" w:themeColor="text1"/>
                <w:lang w:eastAsia="sq-AL"/>
              </w:rPr>
              <w:drawing>
                <wp:inline distT="0" distB="0" distL="0" distR="0" wp14:anchorId="194621F7" wp14:editId="3291C331">
                  <wp:extent cx="828000" cy="930155"/>
                  <wp:effectExtent l="0" t="0" r="0" b="3810"/>
                  <wp:docPr id="5" name="Picture 5" descr="C:\Users\albert.avdiu\Desktop\STEMA PER TEMPLA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lbert.avdiu\Desktop\STEMA PER TEMPLA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00" cy="930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19C9" w:rsidRPr="006119C9" w14:paraId="6FB36D2C" w14:textId="77777777" w:rsidTr="00B52F17">
        <w:tc>
          <w:tcPr>
            <w:tcW w:w="9072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14:paraId="3C37DDBB" w14:textId="77777777" w:rsidR="00F37674" w:rsidRPr="006119C9" w:rsidRDefault="00F37674" w:rsidP="00B52F17">
            <w:pPr>
              <w:pStyle w:val="Subtitle"/>
              <w:tabs>
                <w:tab w:val="left" w:pos="184"/>
                <w:tab w:val="left" w:pos="252"/>
                <w:tab w:val="center" w:pos="2198"/>
              </w:tabs>
              <w:spacing w:after="0"/>
              <w:rPr>
                <w:rFonts w:ascii="Times New Roman" w:hAnsi="Times New Roman"/>
                <w:b/>
                <w:color w:val="000000" w:themeColor="text1"/>
                <w:sz w:val="23"/>
                <w:szCs w:val="23"/>
                <w:lang w:val="sq-AL"/>
              </w:rPr>
            </w:pPr>
            <w:r w:rsidRPr="006119C9">
              <w:rPr>
                <w:rFonts w:ascii="Times New Roman" w:hAnsi="Times New Roman"/>
                <w:b/>
                <w:color w:val="000000" w:themeColor="text1"/>
                <w:sz w:val="23"/>
                <w:szCs w:val="23"/>
                <w:lang w:val="sq-AL"/>
              </w:rPr>
              <w:t>REPUBLIKA E KOSOVËS</w:t>
            </w:r>
          </w:p>
          <w:p w14:paraId="464211D8" w14:textId="77777777" w:rsidR="00F37674" w:rsidRPr="006119C9" w:rsidRDefault="00F37674" w:rsidP="00B52F17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119C9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REPUBLIKA KOSOVA – REPUBLIC OF KOSOVO</w:t>
            </w:r>
          </w:p>
        </w:tc>
      </w:tr>
      <w:tr w:rsidR="006119C9" w:rsidRPr="006119C9" w14:paraId="3A40B34E" w14:textId="77777777" w:rsidTr="00B52F17">
        <w:tc>
          <w:tcPr>
            <w:tcW w:w="9072" w:type="dxa"/>
            <w:tcBorders>
              <w:top w:val="single" w:sz="4" w:space="0" w:color="FFFFFF" w:themeColor="background1"/>
              <w:left w:val="nil"/>
              <w:bottom w:val="single" w:sz="12" w:space="0" w:color="335A89"/>
              <w:right w:val="nil"/>
            </w:tcBorders>
          </w:tcPr>
          <w:p w14:paraId="51702BCB" w14:textId="77777777" w:rsidR="00F37674" w:rsidRPr="006119C9" w:rsidRDefault="00F37674" w:rsidP="00B52F17">
            <w:pPr>
              <w:pStyle w:val="Subtitle"/>
              <w:tabs>
                <w:tab w:val="left" w:pos="184"/>
                <w:tab w:val="left" w:pos="252"/>
                <w:tab w:val="center" w:pos="2198"/>
              </w:tabs>
              <w:spacing w:after="0"/>
              <w:rPr>
                <w:rFonts w:ascii="Times New Roman" w:hAnsi="Times New Roman"/>
                <w:b/>
                <w:color w:val="000000" w:themeColor="text1"/>
                <w:sz w:val="23"/>
                <w:szCs w:val="23"/>
                <w:lang w:val="sq-AL"/>
              </w:rPr>
            </w:pPr>
            <w:r w:rsidRPr="006119C9">
              <w:rPr>
                <w:rFonts w:ascii="Times New Roman" w:hAnsi="Times New Roman"/>
                <w:b/>
                <w:color w:val="000000" w:themeColor="text1"/>
                <w:sz w:val="23"/>
                <w:szCs w:val="23"/>
                <w:lang w:val="sq-AL"/>
              </w:rPr>
              <w:t>KËSHILLI GJYQËSOR I KOSOVËS</w:t>
            </w:r>
          </w:p>
          <w:p w14:paraId="574CD97F" w14:textId="77777777" w:rsidR="00F37674" w:rsidRPr="006119C9" w:rsidRDefault="00F37674" w:rsidP="00B52F17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6119C9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SUDSKI SAVET KOSOVA - KOSOVO JUDICIAL COUNCIL</w:t>
            </w:r>
          </w:p>
        </w:tc>
      </w:tr>
    </w:tbl>
    <w:p w14:paraId="5F2B8CD4" w14:textId="77777777" w:rsidR="00F37674" w:rsidRPr="006119C9" w:rsidRDefault="00F37674" w:rsidP="00F37674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4C68486" w14:textId="77777777" w:rsidR="00F37674" w:rsidRPr="006119C9" w:rsidRDefault="00F37674" w:rsidP="00F37674">
      <w:pPr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  <w:r w:rsidRPr="006119C9">
        <w:rPr>
          <w:rFonts w:ascii="Times New Roman" w:hAnsi="Times New Roman" w:cs="Times New Roman"/>
          <w:b/>
          <w:color w:val="000000" w:themeColor="text1"/>
          <w:sz w:val="24"/>
        </w:rPr>
        <w:t>Këshilli Gjyqësor i Kosovës,</w:t>
      </w:r>
    </w:p>
    <w:p w14:paraId="6ED6C48B" w14:textId="77777777" w:rsidR="00F37674" w:rsidRPr="006119C9" w:rsidRDefault="00F37674" w:rsidP="00F37674">
      <w:pPr>
        <w:pStyle w:val="NoSpacing"/>
        <w:rPr>
          <w:rFonts w:ascii="Times New Roman" w:hAnsi="Times New Roman" w:cs="Times New Roman"/>
          <w:noProof/>
          <w:color w:val="000000" w:themeColor="text1"/>
        </w:rPr>
      </w:pPr>
    </w:p>
    <w:p w14:paraId="4DFE242F" w14:textId="34488C20" w:rsidR="00F37674" w:rsidRPr="006119C9" w:rsidRDefault="00A51B7E" w:rsidP="005C3324">
      <w:pPr>
        <w:pStyle w:val="NoSpacing"/>
        <w:jc w:val="both"/>
        <w:rPr>
          <w:rFonts w:ascii="Times New Roman" w:hAnsi="Times New Roman" w:cs="Times New Roman"/>
          <w:noProof/>
          <w:color w:val="000000" w:themeColor="text1"/>
          <w:spacing w:val="7"/>
          <w:sz w:val="24"/>
          <w:szCs w:val="24"/>
        </w:rPr>
      </w:pPr>
      <w:r w:rsidRPr="006119C9">
        <w:rPr>
          <w:rFonts w:ascii="Times New Roman" w:hAnsi="Times New Roman" w:cs="Times New Roman"/>
          <w:noProof/>
          <w:color w:val="000000" w:themeColor="text1"/>
          <w:spacing w:val="7"/>
          <w:sz w:val="24"/>
          <w:szCs w:val="24"/>
        </w:rPr>
        <w:t>Në mbështetje të nenit 108 të Kushtetuës së Republikës së Kosovës dhe nenit 7 pika 1.12, 1.17 dhe 1.24 të Ligjit Nr. 06/L-055 për Këshillin Gjyqës</w:t>
      </w:r>
      <w:r w:rsidR="00835E10" w:rsidRPr="006119C9">
        <w:rPr>
          <w:rFonts w:ascii="Times New Roman" w:hAnsi="Times New Roman" w:cs="Times New Roman"/>
          <w:noProof/>
          <w:color w:val="000000" w:themeColor="text1"/>
          <w:spacing w:val="7"/>
          <w:sz w:val="24"/>
          <w:szCs w:val="24"/>
        </w:rPr>
        <w:t>or të Kosovës</w:t>
      </w:r>
      <w:r w:rsidR="0009619E" w:rsidRPr="006119C9">
        <w:rPr>
          <w:rFonts w:ascii="Times New Roman" w:hAnsi="Times New Roman" w:cs="Times New Roman"/>
          <w:noProof/>
          <w:color w:val="000000" w:themeColor="text1"/>
          <w:spacing w:val="7"/>
          <w:sz w:val="24"/>
          <w:szCs w:val="24"/>
        </w:rPr>
        <w:t>,</w:t>
      </w:r>
      <w:r w:rsidR="00835E10" w:rsidRPr="006119C9">
        <w:rPr>
          <w:rFonts w:ascii="Times New Roman" w:hAnsi="Times New Roman" w:cs="Times New Roman"/>
          <w:noProof/>
          <w:color w:val="000000" w:themeColor="text1"/>
          <w:spacing w:val="7"/>
          <w:sz w:val="24"/>
          <w:szCs w:val="24"/>
        </w:rPr>
        <w:t xml:space="preserve"> </w:t>
      </w:r>
      <w:r w:rsidR="00835E10" w:rsidRPr="006119C9">
        <w:rPr>
          <w:rFonts w:ascii="Times New Roman" w:hAnsi="Times New Roman"/>
          <w:color w:val="000000" w:themeColor="text1"/>
          <w:sz w:val="24"/>
          <w:szCs w:val="24"/>
        </w:rPr>
        <w:t xml:space="preserve">në mbledhjen e mbajtur me datë X </w:t>
      </w:r>
      <w:r w:rsidR="00CB0266" w:rsidRPr="006119C9">
        <w:rPr>
          <w:rFonts w:ascii="Times New Roman" w:hAnsi="Times New Roman"/>
          <w:color w:val="000000" w:themeColor="text1"/>
          <w:sz w:val="24"/>
          <w:szCs w:val="24"/>
        </w:rPr>
        <w:t>____ 2</w:t>
      </w:r>
      <w:r w:rsidR="00835E10" w:rsidRPr="006119C9">
        <w:rPr>
          <w:rFonts w:ascii="Times New Roman" w:hAnsi="Times New Roman"/>
          <w:color w:val="000000" w:themeColor="text1"/>
          <w:sz w:val="24"/>
          <w:szCs w:val="24"/>
        </w:rPr>
        <w:t>02</w:t>
      </w:r>
      <w:r w:rsidR="00CB0266" w:rsidRPr="006119C9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6119C9">
        <w:rPr>
          <w:rFonts w:ascii="Times New Roman" w:hAnsi="Times New Roman" w:cs="Times New Roman"/>
          <w:noProof/>
          <w:color w:val="000000" w:themeColor="text1"/>
          <w:spacing w:val="7"/>
          <w:sz w:val="24"/>
          <w:szCs w:val="24"/>
        </w:rPr>
        <w:t>,</w:t>
      </w:r>
    </w:p>
    <w:p w14:paraId="022FB6DB" w14:textId="77777777" w:rsidR="00A51B7E" w:rsidRPr="006119C9" w:rsidRDefault="00A51B7E" w:rsidP="00F37674">
      <w:pPr>
        <w:pStyle w:val="NoSpacing"/>
        <w:rPr>
          <w:rFonts w:ascii="Times New Roman" w:hAnsi="Times New Roman" w:cs="Times New Roman"/>
          <w:noProof/>
          <w:color w:val="000000" w:themeColor="text1"/>
        </w:rPr>
      </w:pPr>
    </w:p>
    <w:p w14:paraId="38541BC5" w14:textId="77777777" w:rsidR="007F4C3F" w:rsidRPr="006119C9" w:rsidRDefault="007F4C3F" w:rsidP="00F37674">
      <w:pPr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</w:p>
    <w:p w14:paraId="1F431077" w14:textId="59885C48" w:rsidR="00F37674" w:rsidRPr="006119C9" w:rsidRDefault="00CD5E17" w:rsidP="00F37674">
      <w:pPr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  <w:r w:rsidRPr="006119C9">
        <w:rPr>
          <w:rFonts w:ascii="Times New Roman" w:hAnsi="Times New Roman" w:cs="Times New Roman"/>
          <w:b/>
          <w:color w:val="000000" w:themeColor="text1"/>
          <w:sz w:val="24"/>
        </w:rPr>
        <w:t>Miraton:</w:t>
      </w:r>
    </w:p>
    <w:p w14:paraId="6ADB6BF6" w14:textId="4B1ADAE8" w:rsidR="00F37674" w:rsidRPr="006119C9" w:rsidRDefault="00F37674" w:rsidP="00F37674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6119C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RREGUL</w:t>
      </w:r>
      <w:r w:rsidR="00CC342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L</w:t>
      </w:r>
      <w:bookmarkStart w:id="0" w:name="_GoBack"/>
      <w:bookmarkEnd w:id="0"/>
      <w:r w:rsidRPr="006119C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ORE Nr.</w:t>
      </w:r>
      <w:r w:rsidR="0009619E" w:rsidRPr="006119C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Pr="006119C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X/202</w:t>
      </w:r>
      <w:r w:rsidR="00CB0266" w:rsidRPr="006119C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3</w:t>
      </w:r>
    </w:p>
    <w:p w14:paraId="315F941D" w14:textId="2D629199" w:rsidR="00C235B6" w:rsidRPr="006119C9" w:rsidRDefault="00F37674" w:rsidP="00F37674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6119C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PËR NORMËN E</w:t>
      </w:r>
      <w:r w:rsidR="00BD7A76" w:rsidRPr="006119C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PUNËS SË</w:t>
      </w:r>
      <w:r w:rsidRPr="006119C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GJYQTARËVE</w:t>
      </w:r>
    </w:p>
    <w:p w14:paraId="63B2F624" w14:textId="77777777" w:rsidR="00835E10" w:rsidRPr="006119C9" w:rsidRDefault="00835E10" w:rsidP="00F37674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14:paraId="0BE9A076" w14:textId="3C74C1D4" w:rsidR="00DE7FB6" w:rsidRPr="006119C9" w:rsidRDefault="00EC18A2" w:rsidP="00835E1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119C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KAPITULLI I</w:t>
      </w:r>
    </w:p>
    <w:p w14:paraId="5DCA1EA4" w14:textId="27BA773A" w:rsidR="0012709A" w:rsidRPr="006119C9" w:rsidRDefault="00EC18A2" w:rsidP="00835E1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119C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DISPOZITAT E PËRGJITHSHME</w:t>
      </w:r>
    </w:p>
    <w:p w14:paraId="5FFB7412" w14:textId="77777777" w:rsidR="006867A6" w:rsidRPr="006119C9" w:rsidRDefault="006867A6" w:rsidP="00CC2C3E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5D784F32" w14:textId="6367EA46" w:rsidR="00A15A16" w:rsidRPr="006119C9" w:rsidRDefault="00436ECA" w:rsidP="00835E1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119C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Neni 1</w:t>
      </w:r>
    </w:p>
    <w:p w14:paraId="1C4EAEBA" w14:textId="57C068A4" w:rsidR="00813A7F" w:rsidRPr="006119C9" w:rsidRDefault="00813A7F" w:rsidP="00835E1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119C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Qëllimi</w:t>
      </w:r>
    </w:p>
    <w:p w14:paraId="0B7B5198" w14:textId="77777777" w:rsidR="00835E10" w:rsidRPr="006119C9" w:rsidRDefault="00835E10" w:rsidP="00D9148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B5C4D6B" w14:textId="524B2239" w:rsidR="006867A6" w:rsidRPr="006119C9" w:rsidRDefault="00813A7F" w:rsidP="00A0163D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119C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Kjo </w:t>
      </w:r>
      <w:r w:rsidR="00EC18A2" w:rsidRPr="006119C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</w:t>
      </w:r>
      <w:r w:rsidRPr="006119C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regul</w:t>
      </w:r>
      <w:r w:rsidR="00BB1BF9" w:rsidRPr="006119C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lore ka për qëllim të </w:t>
      </w:r>
      <w:r w:rsidR="006B69F1" w:rsidRPr="006119C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përcaktoj</w:t>
      </w:r>
      <w:r w:rsidR="00BB1BF9" w:rsidRPr="006119C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kriteret p</w:t>
      </w:r>
      <w:r w:rsidR="006B69F1" w:rsidRPr="006119C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ë</w:t>
      </w:r>
      <w:r w:rsidR="00BB1BF9" w:rsidRPr="006119C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</w:t>
      </w:r>
      <w:r w:rsidRPr="006119C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normën e punës së gjyqtarëve të </w:t>
      </w:r>
      <w:r w:rsidR="00BB1BF9" w:rsidRPr="006119C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cilët</w:t>
      </w:r>
      <w:r w:rsidR="00DE7FB6" w:rsidRPr="006119C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punojnë n</w:t>
      </w:r>
      <w:r w:rsidR="007E68F6" w:rsidRPr="006119C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ë</w:t>
      </w:r>
      <w:r w:rsidR="004F2BC1" w:rsidRPr="006119C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gjykatat e </w:t>
      </w:r>
      <w:r w:rsidR="003E2125" w:rsidRPr="006119C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Republikës</w:t>
      </w:r>
      <w:r w:rsidR="004F2BC1" w:rsidRPr="006119C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së </w:t>
      </w:r>
      <w:r w:rsidR="003E2125" w:rsidRPr="006119C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Kosovës</w:t>
      </w:r>
      <w:r w:rsidR="00C235B6" w:rsidRPr="006119C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14:paraId="276CB495" w14:textId="77777777" w:rsidR="00D9148E" w:rsidRPr="006119C9" w:rsidRDefault="00D9148E" w:rsidP="00D9148E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6ECB5265" w14:textId="77777777" w:rsidR="00A15A16" w:rsidRPr="006119C9" w:rsidRDefault="00A15A16" w:rsidP="00D9148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119C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Neni 2</w:t>
      </w:r>
    </w:p>
    <w:p w14:paraId="0924EACD" w14:textId="3EEE56A6" w:rsidR="00A15A16" w:rsidRPr="006119C9" w:rsidRDefault="008124F3" w:rsidP="00D9148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119C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Fushëveprimi </w:t>
      </w:r>
      <w:r w:rsidR="00A15A16" w:rsidRPr="006119C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i normës</w:t>
      </w:r>
      <w:r w:rsidRPr="006119C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së punës së gjyqtarëve </w:t>
      </w:r>
    </w:p>
    <w:p w14:paraId="587EE39D" w14:textId="77777777" w:rsidR="00D9148E" w:rsidRPr="006119C9" w:rsidRDefault="00D9148E" w:rsidP="00D9148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2D5CF616" w14:textId="06FB2AFD" w:rsidR="006867A6" w:rsidRPr="006119C9" w:rsidRDefault="00AD6802" w:rsidP="00A0163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Norma </w:t>
      </w:r>
      <w:r w:rsidR="008124F3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e pu</w:t>
      </w:r>
      <w:r w:rsidR="00BB1BF9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nës së gjyqtarëve përcaktohet n</w:t>
      </w:r>
      <w:r w:rsidR="006B69F1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8124F3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bazë të numrit të lëndëve të cilat duhet zgj</w:t>
      </w:r>
      <w:r w:rsidR="00AC7C90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8124F3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dhur brenda një</w:t>
      </w:r>
      <w:r w:rsidR="00366D84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124F3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muaji dhe viti</w:t>
      </w:r>
      <w:r w:rsidR="006125EB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kalendarik</w:t>
      </w:r>
      <w:r w:rsidR="008124F3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duke e përdorur një sistem të </w:t>
      </w:r>
      <w:r w:rsidR="00280922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peshimit t</w:t>
      </w:r>
      <w:r w:rsidR="00D01753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280922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</w:t>
      </w:r>
      <w:r w:rsidR="00D01753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280922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nd</w:t>
      </w:r>
      <w:r w:rsidR="00D01753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280922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ve i cili b</w:t>
      </w:r>
      <w:r w:rsidR="00D01753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280922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het n</w:t>
      </w:r>
      <w:r w:rsidR="00D01753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280922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baz</w:t>
      </w:r>
      <w:r w:rsidR="00D01753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280922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</w:t>
      </w:r>
      <w:r w:rsidR="00D01753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280922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vlerësimit me pikë që i ndan në kategori dhe cakton pikë për secilën kategori të lëndëve.</w:t>
      </w:r>
      <w:r w:rsidR="0073376E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5622422" w14:textId="2110DD6F" w:rsidR="00A0163D" w:rsidRPr="006119C9" w:rsidRDefault="00A0163D" w:rsidP="00A0163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F0B9DD4" w14:textId="1BB291D4" w:rsidR="00A0163D" w:rsidRPr="006119C9" w:rsidRDefault="00A0163D" w:rsidP="00A0163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8FA3D35" w14:textId="7C7A3497" w:rsidR="00366D84" w:rsidRPr="006119C9" w:rsidRDefault="00366D84" w:rsidP="00A0163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7407ED6" w14:textId="77777777" w:rsidR="00A0163D" w:rsidRPr="006119C9" w:rsidRDefault="00A0163D" w:rsidP="00A0163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EE1E89B" w14:textId="77777777" w:rsidR="00A15A16" w:rsidRPr="006119C9" w:rsidRDefault="00A15A16" w:rsidP="00366D8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119C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Neni 3</w:t>
      </w:r>
    </w:p>
    <w:p w14:paraId="6BA56849" w14:textId="045444A0" w:rsidR="00A15A16" w:rsidRPr="006119C9" w:rsidRDefault="00A15A16" w:rsidP="00366D8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119C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Llogaritja e normës</w:t>
      </w:r>
    </w:p>
    <w:p w14:paraId="2FD963C6" w14:textId="77777777" w:rsidR="00D9148E" w:rsidRPr="006119C9" w:rsidRDefault="00D9148E" w:rsidP="00C15FC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2FE0AA1" w14:textId="393D35CB" w:rsidR="007D791D" w:rsidRPr="006119C9" w:rsidRDefault="007F0333" w:rsidP="00A0163D">
      <w:pPr>
        <w:pStyle w:val="ListParagraph"/>
        <w:numPr>
          <w:ilvl w:val="0"/>
          <w:numId w:val="21"/>
        </w:numPr>
        <w:spacing w:after="0" w:line="360" w:lineRule="auto"/>
        <w:ind w:left="90" w:hanging="27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Norma llogaritet duke u bazuar në sistemin e vlerësimit me pikë për secilën </w:t>
      </w:r>
      <w:r w:rsidR="008124F3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lëmi</w:t>
      </w:r>
      <w:r w:rsidR="00A20FA2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8124F3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D3347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përfshirë</w:t>
      </w:r>
      <w:r w:rsidR="008124F3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edhe llojin dhe </w:t>
      </w:r>
      <w:r w:rsidR="003D3347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natyrën</w:t>
      </w:r>
      <w:r w:rsidR="008124F3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</w:t>
      </w:r>
      <w:r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lëndëve. Pikët për secilën </w:t>
      </w:r>
      <w:r w:rsidR="007B305A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lëmi </w:t>
      </w:r>
      <w:r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llogarite</w:t>
      </w:r>
      <w:r w:rsidR="00A46E00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duke u bazua</w:t>
      </w:r>
      <w:r w:rsidR="00D9148E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 në ndërlikueshmërinë mesatare </w:t>
      </w:r>
      <w:r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të një </w:t>
      </w:r>
      <w:r w:rsidR="006B69F1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lëmi</w:t>
      </w:r>
      <w:r w:rsidR="00A46E00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BB1BF9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7B305A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përkatësisht natyrën </w:t>
      </w:r>
      <w:r w:rsidR="00BB1BF9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</w:t>
      </w:r>
      <w:r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lëndëve dhe kohën mesatare të </w:t>
      </w:r>
      <w:r w:rsidR="006125EB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nevojëshme </w:t>
      </w:r>
      <w:r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për zgjidhjen e një lënde.</w:t>
      </w:r>
    </w:p>
    <w:p w14:paraId="7C458A7A" w14:textId="77777777" w:rsidR="00A0163D" w:rsidRPr="006119C9" w:rsidRDefault="00A0163D" w:rsidP="00913D15">
      <w:pPr>
        <w:pStyle w:val="NoSpacing"/>
        <w:rPr>
          <w:color w:val="000000" w:themeColor="text1"/>
        </w:rPr>
      </w:pPr>
    </w:p>
    <w:p w14:paraId="64F32898" w14:textId="237B73F6" w:rsidR="006867A6" w:rsidRPr="006119C9" w:rsidRDefault="00C15FC0" w:rsidP="00A0163D">
      <w:pPr>
        <w:pStyle w:val="ListParagraph"/>
        <w:numPr>
          <w:ilvl w:val="0"/>
          <w:numId w:val="21"/>
        </w:numPr>
        <w:spacing w:after="0" w:line="360" w:lineRule="auto"/>
        <w:ind w:left="90" w:hanging="27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Gjyqtari</w:t>
      </w:r>
      <w:r w:rsidR="00E20ADF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="0033380F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logaritet q</w:t>
      </w:r>
      <w:r w:rsidR="00D01753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73376E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B305A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7F0333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 plotësuar </w:t>
      </w:r>
      <w:r w:rsidR="007B305A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normën</w:t>
      </w:r>
      <w:r w:rsidR="007F0333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3380F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</w:t>
      </w:r>
      <w:r w:rsidR="00563E49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punës </w:t>
      </w:r>
      <w:r w:rsidR="007F0333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mujore kur </w:t>
      </w:r>
      <w:r w:rsidR="0033380F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ka arritur</w:t>
      </w:r>
      <w:r w:rsidR="007F0333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një</w:t>
      </w:r>
      <w:r w:rsidR="00886F59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qind</w:t>
      </w:r>
      <w:r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7F0333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100</w:t>
      </w:r>
      <w:r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7F0333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pikë</w:t>
      </w:r>
      <w:r w:rsidR="00C1565C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3523E2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apo arritjen</w:t>
      </w:r>
      <w:r w:rsidR="003C22FC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3380F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</w:t>
      </w:r>
      <w:r w:rsidR="00C1565C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normë</w:t>
      </w:r>
      <w:r w:rsidR="003C22FC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 </w:t>
      </w:r>
      <w:r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vjetore kur </w:t>
      </w:r>
      <w:r w:rsidR="00532FDB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33380F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532FDB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C22FC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 arritur </w:t>
      </w:r>
      <w:r w:rsidR="00B44533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nj</w:t>
      </w:r>
      <w:r w:rsidR="00DA5CEC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ëmijë e njëqind</w:t>
      </w:r>
      <w:r w:rsidR="003C22FC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(1</w:t>
      </w:r>
      <w:r w:rsidR="00B44533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00)</w:t>
      </w:r>
      <w:r w:rsidR="003C22FC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94A55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pikë,</w:t>
      </w:r>
      <w:r w:rsidR="00532FDB" w:rsidRPr="006119C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="007F0333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në sistemin e vlerësimit me pikë, duke u bazuar në vlerat e pikëve </w:t>
      </w:r>
      <w:r w:rsidR="009A1B4C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për</w:t>
      </w:r>
      <w:r w:rsidR="007B305A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lëmi</w:t>
      </w:r>
      <w:r w:rsidR="0033380F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D01753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414BFB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3380F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414BFB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3380F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="00D01753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33380F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mit</w:t>
      </w:r>
      <w:r w:rsidR="00D01753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BB1BF9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7B305A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përkatësisht natyrën e </w:t>
      </w:r>
      <w:r w:rsidR="009A1B4C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ndryshme</w:t>
      </w:r>
      <w:r w:rsidR="007B305A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të l</w:t>
      </w:r>
      <w:r w:rsidR="00D01753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7B305A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nd</w:t>
      </w:r>
      <w:r w:rsidR="00D01753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7B305A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ve</w:t>
      </w:r>
      <w:r w:rsidR="006125EB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B173C1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përveç nëse ndryshe </w:t>
      </w:r>
      <w:r w:rsidR="007B305A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përcaktohet me k</w:t>
      </w:r>
      <w:r w:rsidR="00F30986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7B305A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të rregullore</w:t>
      </w:r>
      <w:r w:rsidR="004A4303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51C7A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06B1F86" w14:textId="7DA72E81" w:rsidR="006867A6" w:rsidRPr="006119C9" w:rsidRDefault="006867A6" w:rsidP="00A0163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1B018DB" w14:textId="77777777" w:rsidR="00414BFB" w:rsidRPr="006119C9" w:rsidRDefault="00414BFB" w:rsidP="00C15F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A140E8A" w14:textId="03B5F0C8" w:rsidR="006B69F1" w:rsidRPr="006119C9" w:rsidRDefault="00EC18A2" w:rsidP="006B69F1">
      <w:pPr>
        <w:tabs>
          <w:tab w:val="left" w:pos="1224"/>
        </w:tabs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119C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KAPITULLI II </w:t>
      </w:r>
    </w:p>
    <w:p w14:paraId="7833D555" w14:textId="1FE065D2" w:rsidR="005E5F6A" w:rsidRPr="006119C9" w:rsidRDefault="00252EA2" w:rsidP="00CB0266">
      <w:pPr>
        <w:tabs>
          <w:tab w:val="left" w:pos="1224"/>
        </w:tabs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119C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NORMA E PUNËS NË GJYKATA DHE DEPARTAMENTE</w:t>
      </w:r>
      <w:bookmarkStart w:id="1" w:name="_Hlk34999891"/>
    </w:p>
    <w:p w14:paraId="7EAEED52" w14:textId="77777777" w:rsidR="00CB0266" w:rsidRPr="006119C9" w:rsidRDefault="00CB0266" w:rsidP="00CB0266">
      <w:pPr>
        <w:tabs>
          <w:tab w:val="left" w:pos="1224"/>
        </w:tabs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778C0760" w14:textId="77777777" w:rsidR="005E5F6A" w:rsidRPr="006119C9" w:rsidRDefault="005E5F6A" w:rsidP="005E5F6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119C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Neni 4</w:t>
      </w:r>
    </w:p>
    <w:p w14:paraId="5203E47C" w14:textId="77777777" w:rsidR="005E5F6A" w:rsidRPr="006119C9" w:rsidRDefault="005E5F6A" w:rsidP="005E5F6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119C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Norma e punës së gjyqtarëve të  Dhomës së Posaçme të Gjykatës Supreme në Shkallë të Dytë</w:t>
      </w:r>
    </w:p>
    <w:p w14:paraId="7A615790" w14:textId="77777777" w:rsidR="005E5F6A" w:rsidRPr="006119C9" w:rsidRDefault="005E5F6A" w:rsidP="005E5F6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2255318B" w14:textId="0CC68E85" w:rsidR="002F361F" w:rsidRPr="006119C9" w:rsidRDefault="005E5F6A" w:rsidP="002F361F">
      <w:pPr>
        <w:pStyle w:val="ListParagraph"/>
        <w:numPr>
          <w:ilvl w:val="0"/>
          <w:numId w:val="22"/>
        </w:numPr>
        <w:tabs>
          <w:tab w:val="left" w:pos="-180"/>
        </w:tabs>
        <w:spacing w:after="0" w:line="360" w:lineRule="auto"/>
        <w:ind w:left="1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Norma e punës dhe vlerat përkatëse të pikëve për lëndët që shqyrtohen dhe zgjidhën në procedurë gjyqësore nga gjyqtarët e Dhomës së Posaçme në shkallë të dytë, përcaktohet sipas kategorive të lëndëve me sa vijon:</w:t>
      </w:r>
    </w:p>
    <w:p w14:paraId="79F4FCE2" w14:textId="41ECC7B1" w:rsidR="00505670" w:rsidRPr="006119C9" w:rsidRDefault="000C30B2" w:rsidP="00146207">
      <w:pPr>
        <w:pStyle w:val="ListParagraph"/>
        <w:numPr>
          <w:ilvl w:val="1"/>
          <w:numId w:val="29"/>
        </w:numPr>
        <w:tabs>
          <w:tab w:val="left" w:pos="1350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</w:t>
      </w:r>
      <w:r w:rsidR="00505670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ëndët të cilat janë në kompetencë të </w:t>
      </w:r>
      <w:r w:rsidR="00146207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Dhom</w:t>
      </w:r>
      <w:r w:rsidR="007E2F23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146207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s s</w:t>
      </w:r>
      <w:r w:rsidR="007E2F23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146207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Posaçme n</w:t>
      </w:r>
      <w:r w:rsidR="007E2F23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146207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shkall</w:t>
      </w:r>
      <w:r w:rsidR="007E2F23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146207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</w:t>
      </w:r>
      <w:r w:rsidR="007E2F23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146207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dyt</w:t>
      </w:r>
      <w:r w:rsidR="007E2F23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505670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, vlerësohen</w:t>
      </w:r>
      <w:r w:rsidR="00505670" w:rsidRPr="006119C9" w:rsidDel="003D7C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05670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 </w:t>
      </w:r>
      <w:r w:rsidR="00DA5CEC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katër</w:t>
      </w:r>
      <w:r w:rsidR="00505670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01639B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505670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) pikë, përveç nëse ndryshe parashihet me këtë rregullore;</w:t>
      </w:r>
    </w:p>
    <w:p w14:paraId="45351F98" w14:textId="2A151BC0" w:rsidR="00146207" w:rsidRPr="006119C9" w:rsidRDefault="00505670" w:rsidP="00505670">
      <w:pPr>
        <w:pStyle w:val="ListParagraph"/>
        <w:numPr>
          <w:ilvl w:val="1"/>
          <w:numId w:val="29"/>
        </w:numPr>
        <w:tabs>
          <w:tab w:val="left" w:pos="1350"/>
        </w:tabs>
        <w:spacing w:after="0" w:line="36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C30B2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ëndët</w:t>
      </w:r>
      <w:r w:rsidR="00146207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padi e listave t</w:t>
      </w:r>
      <w:r w:rsidR="007E2F23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146207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pun</w:t>
      </w:r>
      <w:r w:rsidR="007E2F23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146207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tor</w:t>
      </w:r>
      <w:r w:rsidR="007E2F23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146207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ve p</w:t>
      </w:r>
      <w:r w:rsidR="007E2F23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146207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r secilin ankues, si dhe l</w:t>
      </w:r>
      <w:r w:rsidR="007E2F23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146207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nd</w:t>
      </w:r>
      <w:r w:rsidR="007E2F23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146207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t padi e listave t</w:t>
      </w:r>
      <w:r w:rsidR="007E2F23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146207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pun</w:t>
      </w:r>
      <w:r w:rsidR="007E2F23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146207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tor</w:t>
      </w:r>
      <w:r w:rsidR="007E2F23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146207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ve p</w:t>
      </w:r>
      <w:r w:rsidR="007E2F23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146207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r paga, kontributet, l</w:t>
      </w:r>
      <w:r w:rsidR="007E2F23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146207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ndimet dhe borxhet</w:t>
      </w:r>
      <w:r w:rsidR="00095137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146207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vlerësohen me </w:t>
      </w:r>
      <w:r w:rsidR="00DA5CEC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një</w:t>
      </w:r>
      <w:r w:rsidR="00FD0D51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7A79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pikë </w:t>
      </w:r>
      <w:r w:rsidR="007123CF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pesë </w:t>
      </w:r>
      <w:r w:rsidR="00146207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01639B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211141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01639B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146207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7123CF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pikë</w:t>
      </w:r>
      <w:r w:rsidR="00146207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14:paraId="46966BF4" w14:textId="751BA9F3" w:rsidR="00505670" w:rsidRPr="006119C9" w:rsidRDefault="00146207" w:rsidP="00505670">
      <w:pPr>
        <w:pStyle w:val="ListParagraph"/>
        <w:numPr>
          <w:ilvl w:val="1"/>
          <w:numId w:val="29"/>
        </w:numPr>
        <w:tabs>
          <w:tab w:val="left" w:pos="1350"/>
        </w:tabs>
        <w:spacing w:after="0" w:line="36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C30B2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="00505670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ëndët që përfundojnë me vendim procedural</w:t>
      </w:r>
      <w:r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505670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përfshirë </w:t>
      </w:r>
      <w:r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505670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dhe masat e sigurimit</w:t>
      </w:r>
      <w:r w:rsidR="00095137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505670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vlerësohen me </w:t>
      </w:r>
      <w:r w:rsidR="00033A54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dy (</w:t>
      </w:r>
      <w:r w:rsidR="00505670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pikë; </w:t>
      </w:r>
    </w:p>
    <w:p w14:paraId="1EAB9395" w14:textId="60C24365" w:rsidR="00505670" w:rsidRPr="006119C9" w:rsidRDefault="000C30B2" w:rsidP="00505670">
      <w:pPr>
        <w:pStyle w:val="ListParagraph"/>
        <w:numPr>
          <w:ilvl w:val="1"/>
          <w:numId w:val="29"/>
        </w:numPr>
        <w:tabs>
          <w:tab w:val="left" w:pos="1350"/>
        </w:tabs>
        <w:spacing w:after="0" w:line="36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</w:t>
      </w:r>
      <w:r w:rsidR="00505670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ëndët të cilat përfshijnë </w:t>
      </w:r>
      <w:r w:rsidR="00557D00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padit</w:t>
      </w:r>
      <w:r w:rsidR="007E2F23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557D00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privatizimit, t</w:t>
      </w:r>
      <w:r w:rsidR="007E2F23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557D00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drejtat banesore</w:t>
      </w:r>
      <w:r w:rsidR="00F1604B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557D00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listat e pun</w:t>
      </w:r>
      <w:r w:rsidR="007E2F23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557D00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tor</w:t>
      </w:r>
      <w:r w:rsidR="007E2F23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557D00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ve, likudimi p</w:t>
      </w:r>
      <w:r w:rsidR="007E2F23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557D00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rk</w:t>
      </w:r>
      <w:r w:rsidR="007E2F23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557D00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7E2F23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557D00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sisht padit</w:t>
      </w:r>
      <w:r w:rsidR="007E2F23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557D00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kreditore dhe pron</w:t>
      </w:r>
      <w:r w:rsidR="007E2F23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557D00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sore, për të cilat ka përfunduar procedura me shqyrtim gjyqësor</w:t>
      </w:r>
      <w:r w:rsidR="00121D8C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557D00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vlerësohen me </w:t>
      </w:r>
      <w:r w:rsidR="0020190D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dymbëdhjetë </w:t>
      </w:r>
      <w:r w:rsidR="00557D00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(1</w:t>
      </w:r>
      <w:r w:rsidR="00906FF3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557D00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pikë.  </w:t>
      </w:r>
    </w:p>
    <w:p w14:paraId="23B41D2B" w14:textId="77777777" w:rsidR="00CB0266" w:rsidRPr="006119C9" w:rsidRDefault="00CB0266" w:rsidP="00DA01CD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bookmarkEnd w:id="1"/>
    <w:p w14:paraId="2EC48352" w14:textId="77777777" w:rsidR="005E5F6A" w:rsidRPr="006119C9" w:rsidRDefault="005E5F6A" w:rsidP="005E5F6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119C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Neni 5</w:t>
      </w:r>
    </w:p>
    <w:p w14:paraId="43EE9C6F" w14:textId="77777777" w:rsidR="005E5F6A" w:rsidRPr="006119C9" w:rsidRDefault="005E5F6A" w:rsidP="005E5F6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119C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Norma e punës së gjyqtarëve të  Dhomës së Posaçme të Gjykatës Supreme në Shkallë të Parë</w:t>
      </w:r>
    </w:p>
    <w:p w14:paraId="34A8151A" w14:textId="77777777" w:rsidR="007D791D" w:rsidRPr="006119C9" w:rsidRDefault="007D791D" w:rsidP="005E5F6A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6544059" w14:textId="17BDB0D8" w:rsidR="005E5F6A" w:rsidRPr="006119C9" w:rsidRDefault="007D791D" w:rsidP="00A65AB9">
      <w:pPr>
        <w:spacing w:line="360" w:lineRule="auto"/>
        <w:ind w:hanging="27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="00D21D2A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5E5F6A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orma e punës dhe vlerat përkatëse të pikë</w:t>
      </w:r>
      <w:r w:rsidR="00760ED5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ve për lëndët që shqyrtohen dhe </w:t>
      </w:r>
      <w:r w:rsidR="005E5F6A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zgjidhën në procedurë gjyqësore nga gjyqtarët e Dhomës së Posaçme në shkallë të parë, përcaktohet sipas kategorive të lëndëve me sa vijon:</w:t>
      </w:r>
    </w:p>
    <w:p w14:paraId="33B7B966" w14:textId="0720B9D9" w:rsidR="00557D00" w:rsidRPr="006119C9" w:rsidRDefault="000C30B2" w:rsidP="00557D00">
      <w:pPr>
        <w:pStyle w:val="ListParagraph"/>
        <w:numPr>
          <w:ilvl w:val="1"/>
          <w:numId w:val="34"/>
        </w:numPr>
        <w:tabs>
          <w:tab w:val="left" w:pos="1350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</w:t>
      </w:r>
      <w:r w:rsidR="00557D00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ëndët të cilat janë në kompetencë të Dhom</w:t>
      </w:r>
      <w:r w:rsidR="007E2F23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557D00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s s</w:t>
      </w:r>
      <w:r w:rsidR="007E2F23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557D00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Posaçme n</w:t>
      </w:r>
      <w:r w:rsidR="007E2F23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557D00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shkall</w:t>
      </w:r>
      <w:r w:rsidR="007E2F23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557D00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</w:t>
      </w:r>
      <w:r w:rsidR="007E2F23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557D00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par</w:t>
      </w:r>
      <w:r w:rsidR="007E2F23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557D00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, vlerësohen</w:t>
      </w:r>
      <w:r w:rsidR="00557D00" w:rsidRPr="006119C9" w:rsidDel="003D7C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57D00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 </w:t>
      </w:r>
      <w:r w:rsidR="0020190D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katër </w:t>
      </w:r>
      <w:r w:rsidR="00557D00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5520A0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557D00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) pikë, përveç nëse ndryshe parashihet me këtë rregullore;</w:t>
      </w:r>
    </w:p>
    <w:p w14:paraId="2A504ADC" w14:textId="63A21820" w:rsidR="00557D00" w:rsidRPr="006119C9" w:rsidRDefault="00557D00" w:rsidP="00557D00">
      <w:pPr>
        <w:pStyle w:val="ListParagraph"/>
        <w:numPr>
          <w:ilvl w:val="1"/>
          <w:numId w:val="34"/>
        </w:numPr>
        <w:tabs>
          <w:tab w:val="left" w:pos="1350"/>
        </w:tabs>
        <w:spacing w:after="0" w:line="36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C30B2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ëndët padi e listave t</w:t>
      </w:r>
      <w:r w:rsidR="007E2F23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pun</w:t>
      </w:r>
      <w:r w:rsidR="007E2F23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tor</w:t>
      </w:r>
      <w:r w:rsidR="007E2F23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ve</w:t>
      </w:r>
      <w:r w:rsidR="005F3558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7E2F23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r secilin ankues, si dhe l</w:t>
      </w:r>
      <w:r w:rsidR="007E2F23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nd</w:t>
      </w:r>
      <w:r w:rsidR="007E2F23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 padi e listave </w:t>
      </w:r>
      <w:r w:rsidR="000C30B2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7E2F23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pun</w:t>
      </w:r>
      <w:r w:rsidR="007E2F23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tor</w:t>
      </w:r>
      <w:r w:rsidR="007E2F23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ve p</w:t>
      </w:r>
      <w:r w:rsidR="007E2F23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r paga, kontributet, l</w:t>
      </w:r>
      <w:r w:rsidR="007E2F23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ndimet dhe borxhet</w:t>
      </w:r>
      <w:r w:rsidR="00095137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vlerësohen me </w:t>
      </w:r>
      <w:r w:rsidR="0020190D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një </w:t>
      </w:r>
      <w:r w:rsidR="005200BF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pikë </w:t>
      </w:r>
      <w:r w:rsidR="00095137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pesë </w:t>
      </w:r>
      <w:r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5520A0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20190D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5520A0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095137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pikë</w:t>
      </w:r>
      <w:r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14:paraId="6554945D" w14:textId="213A48B6" w:rsidR="00557D00" w:rsidRPr="006119C9" w:rsidRDefault="00557D00" w:rsidP="00557D00">
      <w:pPr>
        <w:pStyle w:val="ListParagraph"/>
        <w:numPr>
          <w:ilvl w:val="1"/>
          <w:numId w:val="34"/>
        </w:numPr>
        <w:tabs>
          <w:tab w:val="left" w:pos="1350"/>
        </w:tabs>
        <w:spacing w:after="0" w:line="36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C30B2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ëndët që përfundojnë me vendim procedural, përfshirë edhe masat e sigurimit</w:t>
      </w:r>
      <w:r w:rsidR="007837B1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vlerësohen me </w:t>
      </w:r>
      <w:r w:rsidR="00CC7B42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dy </w:t>
      </w:r>
      <w:r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(2) pikë; </w:t>
      </w:r>
    </w:p>
    <w:p w14:paraId="7832AB52" w14:textId="3B6A52F3" w:rsidR="000C30B2" w:rsidRPr="006119C9" w:rsidRDefault="000C30B2" w:rsidP="000C30B2">
      <w:pPr>
        <w:pStyle w:val="ListParagraph"/>
        <w:numPr>
          <w:ilvl w:val="1"/>
          <w:numId w:val="34"/>
        </w:numPr>
        <w:tabs>
          <w:tab w:val="left" w:pos="1350"/>
        </w:tabs>
        <w:spacing w:after="0" w:line="36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</w:t>
      </w:r>
      <w:r w:rsidR="00557D00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ëndët të cilat përfshijnë padit</w:t>
      </w:r>
      <w:r w:rsidR="007E2F23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557D00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privatizimit, padit</w:t>
      </w:r>
      <w:r w:rsidR="007E2F23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557D00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</w:t>
      </w:r>
      <w:r w:rsidR="007E2F23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557D00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r t</w:t>
      </w:r>
      <w:r w:rsidR="007E2F23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557D00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drejtat banesore dhe listat e pun</w:t>
      </w:r>
      <w:r w:rsidR="007E2F23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557D00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tor</w:t>
      </w:r>
      <w:r w:rsidR="007E2F23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557D00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ve, padit</w:t>
      </w:r>
      <w:r w:rsidR="007E2F23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557D00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likudimit p</w:t>
      </w:r>
      <w:r w:rsidR="007E2F23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557D00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="00E778A0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ka</w:t>
      </w:r>
      <w:r w:rsidR="00557D00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7E2F23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557D00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sisht padit</w:t>
      </w:r>
      <w:r w:rsidR="007E2F23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557D00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kreditore dhe pron</w:t>
      </w:r>
      <w:r w:rsidR="007E2F23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557D00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sore, për të cilat ka përfunduar procedura me shqyrtim gjyqësor</w:t>
      </w:r>
      <w:r w:rsidR="007837B1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557D00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vlerësohen me </w:t>
      </w:r>
      <w:r w:rsidR="00300C20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dymbëdhjetë </w:t>
      </w:r>
      <w:r w:rsidR="00557D00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(1</w:t>
      </w:r>
      <w:r w:rsidR="005B4AB4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557D00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pikë.  </w:t>
      </w:r>
    </w:p>
    <w:p w14:paraId="1A58506B" w14:textId="77777777" w:rsidR="000C30B2" w:rsidRPr="006119C9" w:rsidRDefault="000C30B2" w:rsidP="000C30B2">
      <w:pPr>
        <w:pStyle w:val="NoSpacing"/>
        <w:rPr>
          <w:color w:val="000000" w:themeColor="text1"/>
        </w:rPr>
      </w:pPr>
    </w:p>
    <w:p w14:paraId="291527DB" w14:textId="77777777" w:rsidR="00D360C9" w:rsidRPr="006119C9" w:rsidRDefault="00D360C9" w:rsidP="00D360C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119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Neni 6</w:t>
      </w:r>
    </w:p>
    <w:p w14:paraId="2BA6CDC8" w14:textId="77777777" w:rsidR="00D360C9" w:rsidRPr="006119C9" w:rsidRDefault="00D360C9" w:rsidP="00D360C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119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Norma e punës së gjyqtarëve në Gjykatën e Apelit – Departamenti Special</w:t>
      </w:r>
    </w:p>
    <w:p w14:paraId="3931479A" w14:textId="77777777" w:rsidR="00D360C9" w:rsidRPr="006119C9" w:rsidRDefault="00D360C9" w:rsidP="00D360C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7D71650" w14:textId="7983539C" w:rsidR="00A65AB9" w:rsidRPr="006119C9" w:rsidRDefault="00D360C9" w:rsidP="00E92A65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Norma e punës dhe vlerat përkatëse të pikëve për lëndët që shqyrtohen dhe zgjidhën në procedurë gjyqësore nga gjyqtarët e Gjykatës së Apelit – Departamenti Special,</w:t>
      </w:r>
      <w:r w:rsidR="006445DE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përcaktohet sipas kategorive të lëndëve me sa vijon:</w:t>
      </w:r>
    </w:p>
    <w:p w14:paraId="3E2B74EB" w14:textId="77777777" w:rsidR="000C30B2" w:rsidRPr="006119C9" w:rsidRDefault="000C30B2" w:rsidP="000C30B2">
      <w:pPr>
        <w:pStyle w:val="NoSpacing"/>
        <w:rPr>
          <w:color w:val="000000" w:themeColor="text1"/>
        </w:rPr>
      </w:pPr>
    </w:p>
    <w:p w14:paraId="6F6C2E69" w14:textId="6897B71A" w:rsidR="009934C5" w:rsidRPr="006119C9" w:rsidRDefault="002B0752" w:rsidP="00A65AB9">
      <w:pPr>
        <w:pStyle w:val="ListParagraph"/>
        <w:numPr>
          <w:ilvl w:val="1"/>
          <w:numId w:val="6"/>
        </w:numPr>
        <w:spacing w:after="0" w:line="360" w:lineRule="auto"/>
        <w:ind w:left="117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="009934C5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ëndët të cilat janë në kompetencë të këtij departamenti, vlerësohen me </w:t>
      </w:r>
      <w:r w:rsidR="00140861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njëzetë e pesë </w:t>
      </w:r>
      <w:r w:rsidR="009934C5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(25) pikë, përveç nëse ndryshe parashihet me këtë rregullore;</w:t>
      </w:r>
    </w:p>
    <w:p w14:paraId="243D5F78" w14:textId="3BC0EC07" w:rsidR="009934C5" w:rsidRPr="006119C9" w:rsidRDefault="002B0752" w:rsidP="00A65AB9">
      <w:pPr>
        <w:pStyle w:val="ListParagraph"/>
        <w:numPr>
          <w:ilvl w:val="1"/>
          <w:numId w:val="6"/>
        </w:numPr>
        <w:spacing w:after="0" w:line="360" w:lineRule="auto"/>
        <w:ind w:left="117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="009934C5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ëndët që përfundojnë sipas ankesave ndaj aktgjykimeve me pranim të fajësisë dhe marrëveshje për pranim fajësie, vlerësohen me </w:t>
      </w:r>
      <w:r w:rsidR="00DC0BF8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pesëmbëdhjetë</w:t>
      </w:r>
      <w:r w:rsidR="009934C5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(15) pikë;</w:t>
      </w:r>
    </w:p>
    <w:p w14:paraId="618432AB" w14:textId="6A8892A2" w:rsidR="009934C5" w:rsidRPr="006119C9" w:rsidRDefault="002B0752" w:rsidP="00A65AB9">
      <w:pPr>
        <w:pStyle w:val="ListParagraph"/>
        <w:numPr>
          <w:ilvl w:val="1"/>
          <w:numId w:val="6"/>
        </w:numPr>
        <w:spacing w:after="0" w:line="360" w:lineRule="auto"/>
        <w:ind w:left="117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="009934C5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ëndët që përfundojnë sipas ankesave ndaj aktvendimeve për h</w:t>
      </w:r>
      <w:r w:rsidR="00D93A1A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9934C5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dhje të aktakuzës, si dhe lëndët e procedurës paraprake që përfundojnë me ndërrmarjen e veprimeve përkatësisht nxjerrjen e aktvendimeve</w:t>
      </w:r>
      <w:r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9934C5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vlerësohen me </w:t>
      </w:r>
      <w:r w:rsidR="0084345C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katër</w:t>
      </w:r>
      <w:r w:rsidR="00C0102D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934C5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CD2CE0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9934C5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) pikë;</w:t>
      </w:r>
    </w:p>
    <w:p w14:paraId="53089E8E" w14:textId="26C62DBB" w:rsidR="00A65AB9" w:rsidRPr="006119C9" w:rsidRDefault="002B0752" w:rsidP="00E92A65">
      <w:pPr>
        <w:pStyle w:val="ListParagraph"/>
        <w:numPr>
          <w:ilvl w:val="1"/>
          <w:numId w:val="6"/>
        </w:numPr>
        <w:spacing w:after="0" w:line="360" w:lineRule="auto"/>
        <w:ind w:left="117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l</w:t>
      </w:r>
      <w:r w:rsidR="009934C5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ëndët të cilat përfundojnë sipas ankesave ndaj aktgjykimeve në të cilat numri i të akuzuarve është mbi </w:t>
      </w:r>
      <w:r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pesë </w:t>
      </w:r>
      <w:r w:rsidR="009934C5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9934C5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persona </w:t>
      </w:r>
      <w:r w:rsidR="00A84B3B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ose </w:t>
      </w:r>
      <w:r w:rsidR="002E0687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nëse çështja penale </w:t>
      </w:r>
      <w:r w:rsidR="009934C5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ka përfunduar me shqyrtim gjyqësor</w:t>
      </w:r>
      <w:r w:rsidR="00D93A1A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9934C5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vlerësohen me</w:t>
      </w:r>
      <w:r w:rsidR="0084345C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tridhjetë e pesë </w:t>
      </w:r>
      <w:r w:rsidR="009934C5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(3</w:t>
      </w:r>
      <w:r w:rsidR="002E0687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9934C5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pikë. </w:t>
      </w:r>
      <w:r w:rsidR="00E92A65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92A65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064A1DD7" w14:textId="77777777" w:rsidR="00E92A65" w:rsidRPr="006119C9" w:rsidRDefault="00E92A65" w:rsidP="00E92A65">
      <w:pPr>
        <w:pStyle w:val="ListParagraph"/>
        <w:spacing w:after="0" w:line="360" w:lineRule="auto"/>
        <w:ind w:left="117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93E082B" w14:textId="540380C8" w:rsidR="00FA5B32" w:rsidRPr="006119C9" w:rsidRDefault="00FA5B32" w:rsidP="00A65AB9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Lëndët sipas paragrafit 1, nën par. 1.1. </w:t>
      </w:r>
      <w:r w:rsidR="00626EBB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1.2. dhe 1.4., vlerësohen me pikë vetëm për gjyqtarin referues, ndërsa nën par.1.3. vlerësohen me pikë vetëm për </w:t>
      </w:r>
      <w:r w:rsidR="00EC2140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ryetarin e kolegjit.</w:t>
      </w:r>
    </w:p>
    <w:p w14:paraId="29713889" w14:textId="77777777" w:rsidR="00D21D2A" w:rsidRPr="006119C9" w:rsidRDefault="00D21D2A" w:rsidP="00EC2140">
      <w:pPr>
        <w:pStyle w:val="NoSpacing"/>
        <w:rPr>
          <w:color w:val="000000" w:themeColor="text1"/>
        </w:rPr>
      </w:pPr>
    </w:p>
    <w:p w14:paraId="5C0AAFE5" w14:textId="58010ED7" w:rsidR="00D360C9" w:rsidRPr="006119C9" w:rsidRDefault="00D360C9" w:rsidP="00A65AB9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Vlerësimi i normës së pikëve të realizuara në këtë departament bëhet për periudhën </w:t>
      </w:r>
      <w:r w:rsidR="003A5C91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një (1) vjeçare</w:t>
      </w:r>
      <w:r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, sipas pikëve të rënditura si në paragrafin 1 të këtij neni, duke marrë parasysh ndjeshmërinë dhe komple</w:t>
      </w:r>
      <w:r w:rsidR="00423A5A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ksi</w:t>
      </w:r>
      <w:r w:rsidR="00174A19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tetin</w:t>
      </w:r>
      <w:r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lëndëve të cilat trajtohen në këtë departament.</w:t>
      </w:r>
    </w:p>
    <w:p w14:paraId="0BCBCD80" w14:textId="4CB418F3" w:rsidR="007E2F23" w:rsidRPr="006119C9" w:rsidRDefault="007E2F23" w:rsidP="00A65AB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C636655" w14:textId="77777777" w:rsidR="007140D7" w:rsidRPr="006119C9" w:rsidRDefault="007140D7" w:rsidP="007140D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119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Neni 7</w:t>
      </w:r>
    </w:p>
    <w:p w14:paraId="19800D6F" w14:textId="5650647D" w:rsidR="008C1230" w:rsidRPr="006119C9" w:rsidRDefault="00A535BE" w:rsidP="007140D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119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</w:t>
      </w:r>
      <w:r w:rsidR="007140D7" w:rsidRPr="006119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Norma e punës së gjyqtarëve në Gjykatën e Apelit – Departamenti për Krime të Rënda </w:t>
      </w:r>
    </w:p>
    <w:p w14:paraId="51F62D75" w14:textId="77777777" w:rsidR="008C1230" w:rsidRPr="006119C9" w:rsidRDefault="008C1230" w:rsidP="007140D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9702884" w14:textId="1677E15C" w:rsidR="007140D7" w:rsidRPr="006119C9" w:rsidRDefault="007140D7" w:rsidP="00902320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Norma e punës dhe vlerat përkatëse të pikëve për lëndët që shqyrtohen dhe zgjidhën në procedurë gjyqësore nga gjyqtarët e Gjykatës së Apelit -</w:t>
      </w:r>
      <w:r w:rsidRPr="006119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Departamenti për Krime të Rënda, përcaktohet sipas kategorive të lëndëve me sa vijon:</w:t>
      </w:r>
    </w:p>
    <w:p w14:paraId="5FF6FEEE" w14:textId="33BE2CC8" w:rsidR="006714F4" w:rsidRPr="006119C9" w:rsidRDefault="00E37ABD" w:rsidP="00902320">
      <w:pPr>
        <w:pStyle w:val="ListParagraph"/>
        <w:numPr>
          <w:ilvl w:val="1"/>
          <w:numId w:val="9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="006714F4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ëndët të cilat janë në kompetencë të këtij departamenti, vlerësohen me </w:t>
      </w:r>
      <w:r w:rsidR="0084345C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pesëm</w:t>
      </w:r>
      <w:r w:rsidR="00BF7970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="0084345C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ëdhjetë</w:t>
      </w:r>
      <w:r w:rsidR="002235CD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714F4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2235CD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15</w:t>
      </w:r>
      <w:r w:rsidR="006714F4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) pikë, përveç nëse ndryshe parashihet me këtë rregullore;</w:t>
      </w:r>
    </w:p>
    <w:p w14:paraId="219EE0EE" w14:textId="0E83E429" w:rsidR="006714F4" w:rsidRPr="006119C9" w:rsidRDefault="00E37ABD" w:rsidP="00902320">
      <w:pPr>
        <w:pStyle w:val="ListParagraph"/>
        <w:numPr>
          <w:ilvl w:val="1"/>
          <w:numId w:val="9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="006714F4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ëndët që përfundojnë sipas ankesave ndaj aktgjykimeve me pranim të fajësisë dhe marrëveshje për pranim të fajësisë, vlerësohen me</w:t>
      </w:r>
      <w:r w:rsidR="00D11364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01086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dhjet</w:t>
      </w:r>
      <w:r w:rsidR="00D11364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6714F4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(10) pikë;</w:t>
      </w:r>
    </w:p>
    <w:p w14:paraId="6727D696" w14:textId="668DC6DD" w:rsidR="006714F4" w:rsidRPr="006119C9" w:rsidRDefault="00E37ABD" w:rsidP="00902320">
      <w:pPr>
        <w:pStyle w:val="ListParagraph"/>
        <w:numPr>
          <w:ilvl w:val="1"/>
          <w:numId w:val="9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="006714F4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ëndët që përfundojnë sipas ankesave ndaj aktvendimeve për h</w:t>
      </w:r>
      <w:r w:rsidR="00611D4C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6714F4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dhje të aktakuzës, si dhe lëndët e procedurës paraprake që përfundojnë me ndërrmarjen e veprimeve përkatësisht nxjerrjen e aktvendimeve vlerësohen me </w:t>
      </w:r>
      <w:r w:rsidR="005E7979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dy</w:t>
      </w:r>
      <w:r w:rsidR="006714F4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(2) pikë;</w:t>
      </w:r>
    </w:p>
    <w:p w14:paraId="473D280D" w14:textId="28308621" w:rsidR="001D3B9E" w:rsidRPr="006119C9" w:rsidRDefault="00E37ABD" w:rsidP="00E92A65">
      <w:pPr>
        <w:pStyle w:val="ListParagraph"/>
        <w:numPr>
          <w:ilvl w:val="1"/>
          <w:numId w:val="9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="006714F4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ëndët të cilat përfundojnë sipas ankesave ndaj aktgjykimeve ku përfshijnë vepra penale keqpërdorimi i pozitës apo autoritetit zyrtar, kontrabandimi me migrant, dhunim, vrasje, vrasje e rëndë, trafikimi me njerëz, krimi i organizuar, terrorizmi,  grabitja dhe vjedhja grabitqare, si dhe t</w:t>
      </w:r>
      <w:r w:rsidR="00611D4C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6714F4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gjitha l</w:t>
      </w:r>
      <w:r w:rsidR="00611D4C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6714F4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ndët në të cilat, numri i të akuzuarve është mbi </w:t>
      </w:r>
      <w:r w:rsidR="00611D4C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pesë </w:t>
      </w:r>
      <w:r w:rsidR="006714F4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611D4C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6714F4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persona </w:t>
      </w:r>
      <w:r w:rsidR="00243230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ose nëse çështja penale </w:t>
      </w:r>
      <w:r w:rsidR="006714F4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ka përfunduar</w:t>
      </w:r>
      <w:r w:rsidR="00243230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714F4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 shqyrtim gjyqësor vlerësohen me </w:t>
      </w:r>
      <w:r w:rsidR="005E7979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njëzetë </w:t>
      </w:r>
      <w:r w:rsidR="006714F4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2235CD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5E7979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6714F4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pikë. </w:t>
      </w:r>
      <w:r w:rsidR="00A535BE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BDA93AC" w14:textId="5512A47D" w:rsidR="00A535BE" w:rsidRPr="006119C9" w:rsidRDefault="00A535BE" w:rsidP="001D3B9E">
      <w:pPr>
        <w:pStyle w:val="ListParagraph"/>
        <w:spacing w:after="0" w:line="360" w:lineRule="auto"/>
        <w:ind w:left="112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1E601D33" w14:textId="0E774F84" w:rsidR="00902320" w:rsidRPr="006119C9" w:rsidRDefault="009934C5" w:rsidP="00E92A65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Lëndët sipas paragrafit 1, nën par. 1.1.</w:t>
      </w:r>
      <w:r w:rsidR="00611D4C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1.2. dhe 1.4., vlerësohen me pikë vetëm për gjyqtarin referues, ndërsa nën par.1.3. vlerësohen me pikë vetëm për </w:t>
      </w:r>
      <w:r w:rsidR="00611D4C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ryetarin e kolegjit.</w:t>
      </w:r>
      <w:r w:rsidR="00902320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02320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92A65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ABA152A" w14:textId="77777777" w:rsidR="00E92A65" w:rsidRPr="006119C9" w:rsidRDefault="00E92A65" w:rsidP="00E92A65">
      <w:pPr>
        <w:pStyle w:val="ListParagraph"/>
        <w:spacing w:after="0" w:line="360" w:lineRule="auto"/>
        <w:ind w:left="4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5B83ABD" w14:textId="3B477D59" w:rsidR="007140D7" w:rsidRPr="006119C9" w:rsidRDefault="007140D7" w:rsidP="00902320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Vlerësimi i normës së pikëve të realizuara në këtë departament bëhet për periudhën gjashtë (6) mujore, sipas pikëve të rënditura si në paragrafin 1 të këtij neni, duke marrë parasysh ndjeshmërinë dhe kompleksi</w:t>
      </w:r>
      <w:r w:rsidR="00D64478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tetin</w:t>
      </w:r>
      <w:r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lëndëve të cilat trajtohen në këtë departament. </w:t>
      </w:r>
    </w:p>
    <w:p w14:paraId="52BAEC1E" w14:textId="172BE9DB" w:rsidR="00902320" w:rsidRPr="006119C9" w:rsidRDefault="00902320" w:rsidP="003A1DD4">
      <w:pPr>
        <w:pStyle w:val="NoSpacing"/>
        <w:rPr>
          <w:color w:val="000000" w:themeColor="text1"/>
        </w:rPr>
      </w:pPr>
    </w:p>
    <w:p w14:paraId="27B221BB" w14:textId="7A6722C3" w:rsidR="007140D7" w:rsidRPr="006119C9" w:rsidRDefault="00A0163D" w:rsidP="00A0163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</w:t>
      </w:r>
      <w:r w:rsidRPr="006119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Neni 8</w:t>
      </w:r>
    </w:p>
    <w:p w14:paraId="563E0CF7" w14:textId="088F1BF7" w:rsidR="00D21D2A" w:rsidRPr="006119C9" w:rsidRDefault="00C875F7" w:rsidP="00D21D2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119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Norma e punës së gjyqtarëve në Gjykatën e Apelit – Departamenti për të Mitur</w:t>
      </w:r>
    </w:p>
    <w:p w14:paraId="08940ACB" w14:textId="1564DAC0" w:rsidR="00A0163D" w:rsidRPr="006119C9" w:rsidRDefault="00A0163D" w:rsidP="003A1DD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9842CE0" w14:textId="77777777" w:rsidR="003A1DD4" w:rsidRPr="006119C9" w:rsidRDefault="00D21D2A" w:rsidP="00A535BE">
      <w:pPr>
        <w:pStyle w:val="ListParagraph"/>
        <w:numPr>
          <w:ilvl w:val="0"/>
          <w:numId w:val="11"/>
        </w:numPr>
        <w:spacing w:after="0" w:line="360" w:lineRule="auto"/>
        <w:ind w:left="450" w:hanging="45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C875F7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orma e punës dhe vlerat përkatëse të pikëve për lëndët që shqyrtohen dhe zgjidhën në procedurë gjyqësore nga gjyqtarët e Gjykatës së Apelit -</w:t>
      </w:r>
      <w:r w:rsidR="00C875F7" w:rsidRPr="006119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C875F7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Departamenti për të Mitur, përcaktohet sipas kategorive të lëndëve me sa vijon:</w:t>
      </w:r>
      <w:r w:rsidR="00A535BE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6863EC9" w14:textId="145D4219" w:rsidR="00050072" w:rsidRPr="006119C9" w:rsidRDefault="00A535BE" w:rsidP="003A1DD4">
      <w:pPr>
        <w:pStyle w:val="NoSpacing"/>
        <w:rPr>
          <w:color w:val="000000" w:themeColor="text1"/>
        </w:rPr>
      </w:pPr>
      <w:r w:rsidRPr="006119C9">
        <w:rPr>
          <w:color w:val="000000" w:themeColor="text1"/>
        </w:rPr>
        <w:tab/>
      </w:r>
    </w:p>
    <w:p w14:paraId="7F43D6D5" w14:textId="4B37D548" w:rsidR="002E12A6" w:rsidRPr="006119C9" w:rsidRDefault="00050072" w:rsidP="00050072">
      <w:pPr>
        <w:pStyle w:val="ListParagraph"/>
        <w:numPr>
          <w:ilvl w:val="1"/>
          <w:numId w:val="1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A1DD4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="002E12A6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ëndët të cilat janë në kompetencë të këtij departamenti, vlerësohen</w:t>
      </w:r>
      <w:r w:rsidR="002E12A6" w:rsidRPr="006119C9" w:rsidDel="003D7C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E12A6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 </w:t>
      </w:r>
      <w:r w:rsidR="00572CFE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dhjetë </w:t>
      </w:r>
      <w:r w:rsidR="002E12A6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(10) pikë, përveç nëse ndryshe parashihet me këtë rregullore;</w:t>
      </w:r>
    </w:p>
    <w:p w14:paraId="6895A89B" w14:textId="391AF2A3" w:rsidR="002E12A6" w:rsidRPr="006119C9" w:rsidRDefault="00050072" w:rsidP="00050072">
      <w:pPr>
        <w:pStyle w:val="ListParagraph"/>
        <w:numPr>
          <w:ilvl w:val="1"/>
          <w:numId w:val="1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A1DD4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="002E12A6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ëndët që përfundojnë </w:t>
      </w:r>
      <w:r w:rsidR="00E74159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sipas ankesave ndaj aktgjykimeve </w:t>
      </w:r>
      <w:r w:rsidR="002E12A6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 pranim </w:t>
      </w:r>
      <w:r w:rsidR="00E17D52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të </w:t>
      </w:r>
      <w:r w:rsidR="002E12A6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fajësi</w:t>
      </w:r>
      <w:r w:rsidR="00E17D52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së</w:t>
      </w:r>
      <w:r w:rsidR="00E74159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dhe </w:t>
      </w:r>
      <w:r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2E12A6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marrëveshje për pranim </w:t>
      </w:r>
      <w:r w:rsidR="00E17D52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të </w:t>
      </w:r>
      <w:r w:rsidR="002E12A6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fajës</w:t>
      </w:r>
      <w:r w:rsidR="00E17D52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isë</w:t>
      </w:r>
      <w:r w:rsidR="00E74159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2E12A6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vlerësohen me pesë (5) pikë;</w:t>
      </w:r>
    </w:p>
    <w:p w14:paraId="2C47A49D" w14:textId="76A5BE96" w:rsidR="00E74159" w:rsidRPr="006119C9" w:rsidRDefault="00814FE8" w:rsidP="00050072">
      <w:pPr>
        <w:pStyle w:val="ListParagraph"/>
        <w:numPr>
          <w:ilvl w:val="1"/>
          <w:numId w:val="1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A1DD4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="00E74159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ëndët që përfundojnë sipas ankesave ndaj aktvendimeve për h</w:t>
      </w:r>
      <w:r w:rsidR="009660CF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E74159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dhje të aktakuzës përkatësisht të propozimit dhe lëndët e procedurës paraprake</w:t>
      </w:r>
      <w:r w:rsidR="009660CF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, përkatësisht përgatitore</w:t>
      </w:r>
      <w:r w:rsidR="00E74159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që përfundojnë me ndërrmarjen e veprimeve</w:t>
      </w:r>
      <w:r w:rsidR="009660CF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E74159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përkatësisht nxjerrjen e aktvendimeve</w:t>
      </w:r>
      <w:r w:rsidR="009660CF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E74159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vlerësohen me </w:t>
      </w:r>
      <w:r w:rsidR="00572CFE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dy</w:t>
      </w:r>
      <w:r w:rsidR="00E74159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(2) pikë;</w:t>
      </w:r>
    </w:p>
    <w:p w14:paraId="31273705" w14:textId="79ACC182" w:rsidR="00050072" w:rsidRPr="006119C9" w:rsidRDefault="003A1DD4" w:rsidP="00247074">
      <w:pPr>
        <w:pStyle w:val="ListParagraph"/>
        <w:numPr>
          <w:ilvl w:val="1"/>
          <w:numId w:val="1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="00F330F9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ëndët të cilat përfundojnë sipas ankesave ndaj aktgjykimeve ku përfshijnë </w:t>
      </w:r>
      <w:r w:rsidR="002E12A6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vepra penale kontrabandimi me migrant, dhunim, keqp</w:t>
      </w:r>
      <w:r w:rsidR="008C1230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2E12A6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rdorir</w:t>
      </w:r>
      <w:r w:rsidR="008C1230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2E12A6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i seksua</w:t>
      </w:r>
      <w:r w:rsidR="008C1230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="002E12A6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personave nën mosh</w:t>
      </w:r>
      <w:r w:rsidR="00BB4F20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2E12A6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 </w:t>
      </w:r>
      <w:r w:rsidR="009660CF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gjashtëmbdhjetë (</w:t>
      </w:r>
      <w:r w:rsidR="002E12A6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16</w:t>
      </w:r>
      <w:r w:rsidR="009660CF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2E12A6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vjecare, vrasje, vrasje e rëndë, trafikimi me njerëz,  grabitja dhe vjedhja grabitqare, si dhe t</w:t>
      </w:r>
      <w:r w:rsidR="00F94E81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2E12A6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gjitha l</w:t>
      </w:r>
      <w:r w:rsidR="00F94E81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2E12A6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ndët në të cilat, numri i t</w:t>
      </w:r>
      <w:r w:rsidR="00022AAF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2E12A6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akuzuarve</w:t>
      </w:r>
      <w:r w:rsidR="00F94E81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2E12A6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përkatësisht të miturve është mbi </w:t>
      </w:r>
      <w:r w:rsidR="00F94E81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pesë </w:t>
      </w:r>
      <w:r w:rsidR="002E12A6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F94E81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2E12A6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) person</w:t>
      </w:r>
      <w:r w:rsidR="00626EBB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D66816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ose nëse çështja penale</w:t>
      </w:r>
      <w:r w:rsidR="00C2450A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 përfunduar me </w:t>
      </w:r>
      <w:r w:rsidR="00E74159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shqyrtim gjyqësor</w:t>
      </w:r>
      <w:r w:rsidR="00F94E81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E74159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E12A6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vlerësohen me</w:t>
      </w:r>
      <w:r w:rsidR="00572CFE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njëzetë</w:t>
      </w:r>
      <w:r w:rsidR="002E12A6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</w:t>
      </w:r>
      <w:r w:rsidR="009934C5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2E12A6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pikë. </w:t>
      </w:r>
    </w:p>
    <w:p w14:paraId="0EA791E0" w14:textId="77777777" w:rsidR="001D3B9E" w:rsidRPr="006119C9" w:rsidRDefault="001D3B9E" w:rsidP="006119C9">
      <w:pPr>
        <w:pStyle w:val="NoSpacing"/>
      </w:pPr>
    </w:p>
    <w:p w14:paraId="427910A2" w14:textId="0F0A18DE" w:rsidR="00E74159" w:rsidRPr="006119C9" w:rsidRDefault="00E74159" w:rsidP="00050072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Lëndët si</w:t>
      </w:r>
      <w:r w:rsidR="00F94E81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pas paragrafit 1, nën par. 1.1.</w:t>
      </w:r>
      <w:r w:rsidR="00626EBB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F94E81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1.2. dhe 1.4., vlerësohen me pikë vetëm për gjyqtarin referues, ndërsa nën par.1.3. vlerësohen me pikë vetëm për </w:t>
      </w:r>
      <w:r w:rsidR="00F94E81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ryetarin e kolegjit.</w:t>
      </w:r>
    </w:p>
    <w:p w14:paraId="5E306215" w14:textId="77777777" w:rsidR="00050072" w:rsidRPr="006119C9" w:rsidRDefault="00050072" w:rsidP="006119C9">
      <w:pPr>
        <w:pStyle w:val="NoSpacing"/>
      </w:pPr>
    </w:p>
    <w:p w14:paraId="4E75C431" w14:textId="636511D0" w:rsidR="00B12E2D" w:rsidRPr="006119C9" w:rsidRDefault="00C875F7" w:rsidP="00F306CB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Vlerësimi i normës së pikëve të realizuara në këtë departament bëhet për periudhën gjashtë (6) mujore, sipas pikëve të rënditura si në paragrafin 1 të këtij neni, duke marrë parasysh ndjeshmërinë dhe kompleksi</w:t>
      </w:r>
      <w:r w:rsidR="00F306CB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tetin</w:t>
      </w:r>
      <w:r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lëndëve të cilat trajtohen në këtë departament.</w:t>
      </w:r>
    </w:p>
    <w:p w14:paraId="3C4D73F9" w14:textId="77777777" w:rsidR="00505670" w:rsidRPr="006119C9" w:rsidRDefault="00505670" w:rsidP="00505670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6948F61" w14:textId="77777777" w:rsidR="00505670" w:rsidRPr="006119C9" w:rsidRDefault="00505670" w:rsidP="00505670">
      <w:pPr>
        <w:pStyle w:val="ListParagraph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1786D08" w14:textId="77777777" w:rsidR="00896AE8" w:rsidRPr="006119C9" w:rsidRDefault="00896AE8" w:rsidP="00896AE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19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Neni 9</w:t>
      </w:r>
    </w:p>
    <w:p w14:paraId="53FB885F" w14:textId="485941A4" w:rsidR="00896AE8" w:rsidRPr="006119C9" w:rsidRDefault="00896AE8" w:rsidP="00896AE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119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</w:t>
      </w:r>
      <w:r w:rsidR="00483DB6" w:rsidRPr="006119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</w:t>
      </w:r>
      <w:r w:rsidRPr="006119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rma e punës së gjyqtarëve në Gjykatën e Apelit – Departamenti i Përgjithshëm – Divizioni Penal</w:t>
      </w:r>
    </w:p>
    <w:p w14:paraId="73AB94C0" w14:textId="77777777" w:rsidR="00896AE8" w:rsidRPr="006119C9" w:rsidRDefault="00896AE8" w:rsidP="00896AE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D4DCD73" w14:textId="0F9C9DC1" w:rsidR="004D6822" w:rsidRPr="006119C9" w:rsidRDefault="00896AE8" w:rsidP="002934AA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Norma e punës dhe vlerat përkatëse të pikëve për lëndët që shqyrtohen dhe zgjidhën në procedurë gjyqësore nga gjyqtarët e Gjykatës së Apelit -</w:t>
      </w:r>
      <w:r w:rsidRPr="006119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Departamenti i Përgjithshëm – Divizioni Penal, përcaktohet sipas kategorive të lëndëve me sa vijon:</w:t>
      </w:r>
    </w:p>
    <w:p w14:paraId="065CAF30" w14:textId="77777777" w:rsidR="006125D5" w:rsidRPr="006119C9" w:rsidRDefault="006125D5" w:rsidP="006119C9">
      <w:pPr>
        <w:pStyle w:val="NoSpacing"/>
        <w:rPr>
          <w:lang w:val="en-US"/>
        </w:rPr>
      </w:pPr>
    </w:p>
    <w:p w14:paraId="3F09FB2D" w14:textId="74D800B1" w:rsidR="004D6822" w:rsidRPr="006119C9" w:rsidRDefault="00EA7661" w:rsidP="00B12E2D">
      <w:pPr>
        <w:pStyle w:val="ListParagraph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="004D6822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ëndët të cilat janë në kompetencë të këtij divi</w:t>
      </w:r>
      <w:r w:rsidR="00CE5586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="004D6822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ioni, vlerësohen</w:t>
      </w:r>
      <w:r w:rsidR="004D6822" w:rsidRPr="006119C9" w:rsidDel="003D7C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D6822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me nga pesë (5) pikë, përveç nëse ndryshe parashihet me këtë rregullore;</w:t>
      </w:r>
    </w:p>
    <w:p w14:paraId="7CF5C589" w14:textId="1035A692" w:rsidR="004D6822" w:rsidRPr="006119C9" w:rsidRDefault="00EA7661" w:rsidP="00B12E2D">
      <w:pPr>
        <w:pStyle w:val="ListParagraph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="004D6822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ëndët që përfundojnë </w:t>
      </w:r>
      <w:r w:rsidR="005725C4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sipas ankesave ndaj aktgjykimeve </w:t>
      </w:r>
      <w:r w:rsidR="004D6822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 pranim </w:t>
      </w:r>
      <w:r w:rsidR="00CE5586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të </w:t>
      </w:r>
      <w:r w:rsidR="004D6822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fajësi</w:t>
      </w:r>
      <w:r w:rsidR="00CE5586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së</w:t>
      </w:r>
      <w:r w:rsidR="006E1CFB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dhe</w:t>
      </w:r>
      <w:r w:rsidR="004D6822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marrëveshje për pranim</w:t>
      </w:r>
      <w:r w:rsidR="00CE5586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të </w:t>
      </w:r>
      <w:r w:rsidR="004D6822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fajësi</w:t>
      </w:r>
      <w:r w:rsidR="00CE5586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së</w:t>
      </w:r>
      <w:r w:rsidR="004D6822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, vlerësohen me tr</w:t>
      </w:r>
      <w:r w:rsidR="009E3E97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4D6822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(3) pikë;</w:t>
      </w:r>
    </w:p>
    <w:p w14:paraId="7BA810F4" w14:textId="78D039F1" w:rsidR="004D6822" w:rsidRPr="006119C9" w:rsidRDefault="00EA7661" w:rsidP="00B12E2D">
      <w:pPr>
        <w:pStyle w:val="ListParagraph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="004D6822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ëndët që përfundojnë </w:t>
      </w:r>
      <w:r w:rsidR="00B17917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sipas ankesave ndaj </w:t>
      </w:r>
      <w:r w:rsidR="004D6822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aktvendim</w:t>
      </w:r>
      <w:r w:rsidR="00B17917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eve</w:t>
      </w:r>
      <w:r w:rsidR="004D6822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për h</w:t>
      </w:r>
      <w:r w:rsidR="00CE5586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4D6822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dhje të aktakuzës dhe lëndët e procedurës paraprake që përfundojnë me ndërrmarjen e veprimeve</w:t>
      </w:r>
      <w:r w:rsidR="00CE5586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4D6822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përkatësisht nxjerrjen e aktvendimeve vlerësohen me </w:t>
      </w:r>
      <w:r w:rsidR="009E3E97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një </w:t>
      </w:r>
      <w:r w:rsidR="004D6822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52240A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D6822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) pikë;</w:t>
      </w:r>
    </w:p>
    <w:p w14:paraId="799F47F7" w14:textId="1633B25B" w:rsidR="004D6822" w:rsidRPr="006119C9" w:rsidRDefault="00EA7661" w:rsidP="00B12E2D">
      <w:pPr>
        <w:pStyle w:val="ListParagraph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="004D6822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ëndët të cilat </w:t>
      </w:r>
      <w:r w:rsidR="00F330F9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përfundojnë sipas ankesave ndaj aktgjykimeve ku pë</w:t>
      </w:r>
      <w:r w:rsidR="004D6822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rfshijnë vepra penale lëndime të rënda trupore, vjedhje e rëndë, mashtrim, si dhe të gjitha lëndët në të cilat numri i të akuzuarve është mbi </w:t>
      </w:r>
      <w:r w:rsidR="00CA1615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pesë </w:t>
      </w:r>
      <w:r w:rsidR="004D6822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CA1615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4D6822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persona </w:t>
      </w:r>
      <w:r w:rsidR="00B7326F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ose nëse çështja penale ka përfunduar me </w:t>
      </w:r>
      <w:r w:rsidR="004D6822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shqyrtim gjyqësor</w:t>
      </w:r>
      <w:r w:rsidR="00CA1615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4D6822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vlerësohen me </w:t>
      </w:r>
      <w:r w:rsidR="00E41F43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tetë</w:t>
      </w:r>
      <w:r w:rsidR="004D6822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E41F43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4D6822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pikë. </w:t>
      </w:r>
    </w:p>
    <w:p w14:paraId="292EFD46" w14:textId="77777777" w:rsidR="00483DB6" w:rsidRPr="006119C9" w:rsidRDefault="00483DB6" w:rsidP="00B12E2D">
      <w:pPr>
        <w:pStyle w:val="ListParagraph"/>
        <w:spacing w:after="0" w:line="360" w:lineRule="auto"/>
        <w:ind w:left="11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82BD720" w14:textId="31EF7FE7" w:rsidR="00483DB6" w:rsidRPr="006119C9" w:rsidRDefault="00483DB6" w:rsidP="00B12E2D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_Hlk126154781"/>
      <w:r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Lëndët si</w:t>
      </w:r>
      <w:r w:rsidR="00CA1615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pas paragrafit 1, nën par. 1.1.</w:t>
      </w:r>
      <w:r w:rsidR="0065288D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A1615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1.2. dhe 1.4., vlerësohen me pikë vetëm për gjyqtarin referues, ndërsa nën par.1.3. vlerësohe</w:t>
      </w:r>
      <w:r w:rsidR="00B97D2E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 pikë vetëm për </w:t>
      </w:r>
      <w:r w:rsidR="00CA1615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ryetarin e kolegjit</w:t>
      </w:r>
      <w:r w:rsidR="00E74159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bookmarkEnd w:id="2"/>
    <w:p w14:paraId="322A8431" w14:textId="4FC4A275" w:rsidR="00896AE8" w:rsidRPr="006119C9" w:rsidRDefault="00896AE8" w:rsidP="006119C9">
      <w:pPr>
        <w:pStyle w:val="NoSpacing"/>
      </w:pPr>
    </w:p>
    <w:p w14:paraId="4652D413" w14:textId="2BC05DB1" w:rsidR="0052096E" w:rsidRPr="006119C9" w:rsidRDefault="00E63EA2" w:rsidP="007E48E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19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Neni 10</w:t>
      </w:r>
    </w:p>
    <w:p w14:paraId="729EB05F" w14:textId="20E85734" w:rsidR="0052096E" w:rsidRPr="006119C9" w:rsidRDefault="0052096E" w:rsidP="007E48E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119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Norma e punës së gjyqtarëve në Gjykatën e Apelit – Departamenti </w:t>
      </w:r>
      <w:r w:rsidR="003E4483" w:rsidRPr="006119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</w:t>
      </w:r>
      <w:r w:rsidRPr="006119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</w:t>
      </w:r>
      <w:r w:rsidR="000B3189" w:rsidRPr="006119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ë</w:t>
      </w:r>
      <w:r w:rsidRPr="006119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rgjithsh</w:t>
      </w:r>
      <w:r w:rsidR="000B3189" w:rsidRPr="006119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ë</w:t>
      </w:r>
      <w:r w:rsidRPr="006119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 – Divizioni Civil</w:t>
      </w:r>
    </w:p>
    <w:p w14:paraId="0C661792" w14:textId="77777777" w:rsidR="007E48E8" w:rsidRPr="006119C9" w:rsidRDefault="007E48E8" w:rsidP="007E48E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63A8B39" w14:textId="1CF6DC38" w:rsidR="00F71FB9" w:rsidRPr="006119C9" w:rsidRDefault="0052096E" w:rsidP="0089153E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Norma e punës dhe vlerat përkatëse të pikëve për lëndët që shqyrtohen</w:t>
      </w:r>
      <w:r w:rsidR="00FB1435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dhe zgji</w:t>
      </w:r>
      <w:r w:rsidR="008031A1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dhen</w:t>
      </w:r>
      <w:r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00AE3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D01753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A00AE3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procedur</w:t>
      </w:r>
      <w:r w:rsidR="00D01753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A00AE3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gjyq</w:t>
      </w:r>
      <w:r w:rsidR="00D01753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A00AE3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sore </w:t>
      </w:r>
      <w:r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nga gjyqtarët e Gjykatës së Apelit -</w:t>
      </w:r>
      <w:r w:rsidRPr="006119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Departamenti </w:t>
      </w:r>
      <w:r w:rsidR="00A00AE3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</w:t>
      </w:r>
      <w:r w:rsidR="000B3189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rgjithsh</w:t>
      </w:r>
      <w:r w:rsidR="000B3189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 – </w:t>
      </w:r>
      <w:r w:rsidR="00DF59D6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Divizioni </w:t>
      </w:r>
      <w:r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Civil përcaktohet sipas kategorive të lëndëve me sa vijon:</w:t>
      </w:r>
    </w:p>
    <w:p w14:paraId="456B0CF6" w14:textId="77777777" w:rsidR="00CA1615" w:rsidRPr="006119C9" w:rsidRDefault="00CA1615" w:rsidP="00CA1615">
      <w:pPr>
        <w:pStyle w:val="NoSpacing"/>
        <w:rPr>
          <w:color w:val="000000" w:themeColor="text1"/>
        </w:rPr>
      </w:pPr>
    </w:p>
    <w:p w14:paraId="23444E8F" w14:textId="23AE774D" w:rsidR="00011BC8" w:rsidRPr="006119C9" w:rsidRDefault="00B15DB8" w:rsidP="00011BC8">
      <w:pPr>
        <w:pStyle w:val="ListParagraph"/>
        <w:numPr>
          <w:ilvl w:val="1"/>
          <w:numId w:val="32"/>
        </w:numPr>
        <w:tabs>
          <w:tab w:val="left" w:pos="1350"/>
        </w:tabs>
        <w:spacing w:after="0" w:line="360" w:lineRule="auto"/>
        <w:ind w:left="1440" w:hanging="45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75F90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="00F71FB9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ëndët të cilat janë në kompetencë të këtij divisioni, vlerësohen</w:t>
      </w:r>
      <w:r w:rsidR="00F71FB9" w:rsidRPr="006119C9" w:rsidDel="003D7C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71FB9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me pes</w:t>
      </w:r>
      <w:r w:rsidR="00A713DA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F71FB9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(5) pikë, përveç nëse ndryshe parashihet me këtë rregullore;</w:t>
      </w:r>
    </w:p>
    <w:p w14:paraId="59E93810" w14:textId="14EE1BFD" w:rsidR="00011BC8" w:rsidRPr="006119C9" w:rsidRDefault="0089153E" w:rsidP="00011BC8">
      <w:pPr>
        <w:pStyle w:val="ListParagraph"/>
        <w:numPr>
          <w:ilvl w:val="1"/>
          <w:numId w:val="32"/>
        </w:numPr>
        <w:tabs>
          <w:tab w:val="left" w:pos="1350"/>
        </w:tabs>
        <w:spacing w:after="0" w:line="360" w:lineRule="auto"/>
        <w:ind w:left="1440" w:hanging="45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75F90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="00F71FB9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ëndët pagat jubilare, të përcjelljes në pension, shujtat dhe çështjet tjera të kësaj </w:t>
      </w:r>
      <w:r w:rsidR="002934AA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71FB9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kategorie, lëndët përmbarimore si dhe lëndët që përfundojnë me vendim procedural  përfshirë dhe masat e sigurimit të kërkesave</w:t>
      </w:r>
      <w:r w:rsidR="00CA1615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F71FB9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vlerësohen me </w:t>
      </w:r>
      <w:r w:rsidR="00A713DA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dy</w:t>
      </w:r>
      <w:r w:rsidR="00F71FB9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(2) pikë; </w:t>
      </w:r>
    </w:p>
    <w:p w14:paraId="05365B42" w14:textId="3CF8621C" w:rsidR="00011BC8" w:rsidRPr="006119C9" w:rsidRDefault="0089153E" w:rsidP="00011BC8">
      <w:pPr>
        <w:pStyle w:val="ListParagraph"/>
        <w:numPr>
          <w:ilvl w:val="1"/>
          <w:numId w:val="32"/>
        </w:numPr>
        <w:tabs>
          <w:tab w:val="left" w:pos="1350"/>
        </w:tabs>
        <w:spacing w:after="0" w:line="360" w:lineRule="auto"/>
        <w:ind w:left="1440" w:hanging="45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</w:t>
      </w:r>
      <w:r w:rsidR="00075F90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="00F71FB9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ëndët nga procedura jo kontestimore vlerësohen me </w:t>
      </w:r>
      <w:r w:rsidR="00A713DA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katër</w:t>
      </w:r>
      <w:r w:rsidR="00F71FB9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(4) pikë;</w:t>
      </w:r>
    </w:p>
    <w:p w14:paraId="3D9A3506" w14:textId="5620EFA1" w:rsidR="00F71FB9" w:rsidRPr="006119C9" w:rsidRDefault="00CA1615" w:rsidP="00011BC8">
      <w:pPr>
        <w:pStyle w:val="ListParagraph"/>
        <w:numPr>
          <w:ilvl w:val="1"/>
          <w:numId w:val="32"/>
        </w:numPr>
        <w:tabs>
          <w:tab w:val="left" w:pos="1350"/>
        </w:tabs>
        <w:spacing w:after="0" w:line="360" w:lineRule="auto"/>
        <w:ind w:left="1440" w:hanging="45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75F90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="00F71FB9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ëndët të cilat përfshijnë</w:t>
      </w:r>
      <w:r w:rsidR="002056F8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71FB9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kontestet pronësore</w:t>
      </w:r>
      <w:r w:rsidR="00557D00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00F71FB9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vërtetimi i pronësisë, dorëzimi i pronës,</w:t>
      </w:r>
      <w:r w:rsidR="00557D00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71FB9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evitimi i shqetësimit dhe pjesëtimi i pasurisë së përbashkët të bashkëshortëve, kontestet nga e drejta reale </w:t>
      </w:r>
      <w:r w:rsidR="00557D00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F71FB9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servitutet, barra sendore, anulimi i kontratës për të gjitha çështjet, kontestet për fyerje dhe shpifje, kontestet në të cilat paraqitet kërkesa e ndërhyrësit kryesor dhe kontestet me kundërpadi me shqyrtim kryesor</w:t>
      </w:r>
      <w:r w:rsidR="00467A02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F71FB9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vlerësohen me </w:t>
      </w:r>
      <w:r w:rsidR="000D57A7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tetë</w:t>
      </w:r>
      <w:r w:rsidR="00F71FB9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0D57A7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F71FB9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) pikë.</w:t>
      </w:r>
    </w:p>
    <w:p w14:paraId="2DB522F3" w14:textId="115287DB" w:rsidR="000B1774" w:rsidRPr="006119C9" w:rsidRDefault="000B1774" w:rsidP="00B97D2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0C7B3B0" w14:textId="5D80506B" w:rsidR="003F0764" w:rsidRPr="006119C9" w:rsidRDefault="0045078D" w:rsidP="003F076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F0764" w:rsidRPr="006119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Neni 11</w:t>
      </w:r>
    </w:p>
    <w:p w14:paraId="484539E2" w14:textId="77777777" w:rsidR="003F0764" w:rsidRPr="006119C9" w:rsidRDefault="003F0764" w:rsidP="003F076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119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Norma e punës së gjyqtarëve në Gjykatën e Apelit – Departamenti Administrativ</w:t>
      </w:r>
    </w:p>
    <w:p w14:paraId="22CA6FDD" w14:textId="77777777" w:rsidR="003F0764" w:rsidRPr="006119C9" w:rsidRDefault="003F0764" w:rsidP="003F076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4A8AD6E" w14:textId="511A684D" w:rsidR="00B97D2E" w:rsidRPr="006119C9" w:rsidRDefault="003F0764" w:rsidP="001977ED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Norma e punës dhe vlerat përkatëse të pikëve për lëndët që shqyrtohen dhe zgjidhen në procedurë gjyqësore nga gjyqtarët e Gjykatës së Apelit -</w:t>
      </w:r>
      <w:r w:rsidRPr="006119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Departamenti Administrativ përcaktohet sipas kategorive të lëndëve me sa vijon:</w:t>
      </w:r>
    </w:p>
    <w:p w14:paraId="7D20412A" w14:textId="77777777" w:rsidR="007F0BC5" w:rsidRPr="006119C9" w:rsidRDefault="007F0BC5" w:rsidP="007F0BC5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FA65605" w14:textId="423C6338" w:rsidR="00C34DF4" w:rsidRPr="006119C9" w:rsidRDefault="00075F90" w:rsidP="007F0BC5">
      <w:pPr>
        <w:pStyle w:val="ListParagraph"/>
        <w:numPr>
          <w:ilvl w:val="1"/>
          <w:numId w:val="15"/>
        </w:numPr>
        <w:spacing w:after="0" w:line="360" w:lineRule="auto"/>
        <w:ind w:left="1440" w:hanging="45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="00C34DF4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ëndët të cilat janë në kompetencë të këtij departamenti, vlerësohen</w:t>
      </w:r>
      <w:r w:rsidR="00C34DF4" w:rsidRPr="006119C9" w:rsidDel="003D7C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34DF4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 </w:t>
      </w:r>
      <w:r w:rsidR="00C56E0A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katër </w:t>
      </w:r>
      <w:r w:rsidR="00C34DF4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(4) pikë, përveç nëse ndryshe parashihet me këtë rregullore;</w:t>
      </w:r>
    </w:p>
    <w:p w14:paraId="5B3EE73D" w14:textId="79164B7D" w:rsidR="00C34DF4" w:rsidRPr="006119C9" w:rsidRDefault="00075F90" w:rsidP="007F0BC5">
      <w:pPr>
        <w:pStyle w:val="ListParagraph"/>
        <w:numPr>
          <w:ilvl w:val="1"/>
          <w:numId w:val="15"/>
        </w:numPr>
        <w:spacing w:after="0" w:line="360" w:lineRule="auto"/>
        <w:ind w:left="1440" w:hanging="45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="00C34DF4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ëndët </w:t>
      </w:r>
      <w:r w:rsidR="0031651D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7E2F23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31651D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rfshir</w:t>
      </w:r>
      <w:r w:rsidR="007E2F23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31651D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, kthimi n</w:t>
      </w:r>
      <w:r w:rsidR="007E2F23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31651D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rishqyrtim dhe rivendosje, si dhe l</w:t>
      </w:r>
      <w:r w:rsidR="007E2F23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31651D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nd</w:t>
      </w:r>
      <w:r w:rsidR="007E2F23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31651D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t p</w:t>
      </w:r>
      <w:r w:rsidR="007E2F23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31651D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r shtyrje t</w:t>
      </w:r>
      <w:r w:rsidR="007E2F23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31651D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ekzekutimit, vler</w:t>
      </w:r>
      <w:r w:rsidR="007E2F23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31651D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sohen me </w:t>
      </w:r>
      <w:r w:rsidR="0091505E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një </w:t>
      </w:r>
      <w:r w:rsidR="008F1840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pikë pesë</w:t>
      </w:r>
      <w:r w:rsidR="0031651D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487DA3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91505E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87DA3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31651D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) pik</w:t>
      </w:r>
      <w:r w:rsidR="007E2F23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31651D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14:paraId="52CE2CBC" w14:textId="33D7A71B" w:rsidR="00894655" w:rsidRPr="006119C9" w:rsidRDefault="00075F90" w:rsidP="007F0BC5">
      <w:pPr>
        <w:pStyle w:val="ListParagraph"/>
        <w:numPr>
          <w:ilvl w:val="1"/>
          <w:numId w:val="15"/>
        </w:numPr>
        <w:spacing w:after="0" w:line="360" w:lineRule="auto"/>
        <w:ind w:left="1440" w:hanging="45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="00C34DF4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ëndët </w:t>
      </w:r>
      <w:r w:rsidR="00BC046B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që pë</w:t>
      </w:r>
      <w:r w:rsidR="008F1840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rfundojnë me vendim procedural </w:t>
      </w:r>
      <w:r w:rsidR="00BC046B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përfshirë dhe masat e sigurimit të kërkesave</w:t>
      </w:r>
      <w:r w:rsidR="008F1840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BC046B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vlerësohen me </w:t>
      </w:r>
      <w:r w:rsidR="0091505E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dy</w:t>
      </w:r>
      <w:r w:rsidR="00BC046B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(2) pikë;</w:t>
      </w:r>
      <w:r w:rsidR="0031651D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298A5F5" w14:textId="13441967" w:rsidR="002C2101" w:rsidRDefault="00075F90" w:rsidP="006119C9">
      <w:pPr>
        <w:pStyle w:val="ListParagraph"/>
        <w:numPr>
          <w:ilvl w:val="1"/>
          <w:numId w:val="15"/>
        </w:numPr>
        <w:spacing w:after="0" w:line="360" w:lineRule="auto"/>
        <w:ind w:left="1440" w:hanging="45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="00C34DF4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ëndët të cilat përfshijnë</w:t>
      </w:r>
      <w:r w:rsidR="0031651D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anulim t</w:t>
      </w:r>
      <w:r w:rsidR="007E2F23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31651D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kontratave administrative si dhe kompensim t</w:t>
      </w:r>
      <w:r w:rsidR="007E2F23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31651D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</w:t>
      </w:r>
      <w:r w:rsidR="007E2F23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31651D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meve t</w:t>
      </w:r>
      <w:r w:rsidR="007E2F23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31651D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</w:t>
      </w:r>
      <w:r w:rsidR="007E2F23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31651D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rkuara n</w:t>
      </w:r>
      <w:r w:rsidR="007E2F23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31651D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kontrata</w:t>
      </w:r>
      <w:r w:rsidR="00C674A9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, si dhe l</w:t>
      </w:r>
      <w:r w:rsidR="007E2F23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C674A9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nd</w:t>
      </w:r>
      <w:r w:rsidR="007E2F23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C674A9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t p</w:t>
      </w:r>
      <w:r w:rsidR="007E2F23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C674A9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r leje t</w:t>
      </w:r>
      <w:r w:rsidR="007E2F23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C674A9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nd</w:t>
      </w:r>
      <w:r w:rsidR="007E2F23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C674A9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rtimit</w:t>
      </w:r>
      <w:r w:rsidR="00C34DF4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674A9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7E2F23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C674A9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cilat p</w:t>
      </w:r>
      <w:r w:rsidR="007E2F23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C674A9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rfundojn</w:t>
      </w:r>
      <w:r w:rsidR="007E2F23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C34DF4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 </w:t>
      </w:r>
      <w:r w:rsidR="00C674A9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hapje t</w:t>
      </w:r>
      <w:r w:rsidR="007E2F23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C674A9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34DF4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shqyrtim</w:t>
      </w:r>
      <w:r w:rsidR="00DA7A34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it</w:t>
      </w:r>
      <w:r w:rsidR="00C34DF4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kryesor</w:t>
      </w:r>
      <w:r w:rsidR="008F1840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34DF4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vlerësohen me </w:t>
      </w:r>
      <w:r w:rsidR="004277FA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shtatë</w:t>
      </w:r>
      <w:r w:rsidR="00C34DF4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4277FA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C34DF4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) pikë.</w:t>
      </w:r>
    </w:p>
    <w:p w14:paraId="368F4455" w14:textId="77777777" w:rsidR="006119C9" w:rsidRPr="006119C9" w:rsidRDefault="006119C9" w:rsidP="006119C9">
      <w:pPr>
        <w:pStyle w:val="NoSpacing"/>
      </w:pPr>
    </w:p>
    <w:p w14:paraId="774933CF" w14:textId="77777777" w:rsidR="001651ED" w:rsidRPr="006119C9" w:rsidRDefault="001651ED" w:rsidP="001651E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19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Neni 12</w:t>
      </w:r>
    </w:p>
    <w:p w14:paraId="10598460" w14:textId="01E45740" w:rsidR="007E2F23" w:rsidRPr="006119C9" w:rsidRDefault="001651ED" w:rsidP="001651E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119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Norma e punës së gjyqtarëve në Gjykatën Komerciale – Dhomat e Shkallës së Dytë</w:t>
      </w:r>
    </w:p>
    <w:p w14:paraId="41C76AE0" w14:textId="77777777" w:rsidR="001651ED" w:rsidRPr="006119C9" w:rsidRDefault="001651ED" w:rsidP="00AB4D0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A5BDC35" w14:textId="24660658" w:rsidR="001651ED" w:rsidRPr="006119C9" w:rsidRDefault="001651ED" w:rsidP="00885141">
      <w:pPr>
        <w:pStyle w:val="ListParagraph"/>
        <w:numPr>
          <w:ilvl w:val="0"/>
          <w:numId w:val="23"/>
        </w:numPr>
        <w:spacing w:after="0" w:line="360" w:lineRule="auto"/>
        <w:ind w:left="45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Norma e punës dhe vlerat përkatëse të pikëve për lëndët që shqyrtohen dhe zgjidhen në procedurë gjyqësore nga gjyqtarët e Gjykatës</w:t>
      </w:r>
      <w:r w:rsidRPr="006119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Komerciale </w:t>
      </w:r>
      <w:r w:rsidRPr="006119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– </w:t>
      </w:r>
      <w:r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Dhomat e shkallës së dytë</w:t>
      </w:r>
      <w:r w:rsidRPr="006119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përcaktohet sipas kategorive të lëndëve me sa vijon:</w:t>
      </w:r>
    </w:p>
    <w:p w14:paraId="790E2AFE" w14:textId="77777777" w:rsidR="00E43FDD" w:rsidRPr="006119C9" w:rsidRDefault="00E43FDD" w:rsidP="006119C9">
      <w:pPr>
        <w:pStyle w:val="NoSpacing"/>
      </w:pPr>
    </w:p>
    <w:p w14:paraId="71AB85A6" w14:textId="1BF231D4" w:rsidR="00505670" w:rsidRPr="006119C9" w:rsidRDefault="00075F90" w:rsidP="00505670">
      <w:pPr>
        <w:pStyle w:val="ListParagraph"/>
        <w:numPr>
          <w:ilvl w:val="1"/>
          <w:numId w:val="30"/>
        </w:numPr>
        <w:tabs>
          <w:tab w:val="left" w:pos="1350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="00505670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ëndët të cilat janë në kompetencë të </w:t>
      </w:r>
      <w:r w:rsidR="00C674A9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Dhom</w:t>
      </w:r>
      <w:r w:rsidR="007E2F23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C674A9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s s</w:t>
      </w:r>
      <w:r w:rsidR="007E2F23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C674A9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shkall</w:t>
      </w:r>
      <w:r w:rsidR="007E2F23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C674A9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s s</w:t>
      </w:r>
      <w:r w:rsidR="007E2F23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C674A9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dyt</w:t>
      </w:r>
      <w:r w:rsidR="007E2F23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505670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vlerësohen</w:t>
      </w:r>
      <w:r w:rsidR="00505670" w:rsidRPr="006119C9" w:rsidDel="003D7C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05670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me nga pesë (5) pikë, përveç nëse ndryshe parashihet me këtë rregullore;</w:t>
      </w:r>
    </w:p>
    <w:p w14:paraId="5C332D4F" w14:textId="4E8C001B" w:rsidR="00505670" w:rsidRPr="006119C9" w:rsidRDefault="00505670" w:rsidP="00505670">
      <w:pPr>
        <w:pStyle w:val="ListParagraph"/>
        <w:numPr>
          <w:ilvl w:val="1"/>
          <w:numId w:val="30"/>
        </w:numPr>
        <w:tabs>
          <w:tab w:val="left" w:pos="1350"/>
        </w:tabs>
        <w:spacing w:after="0" w:line="36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75F90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ëndët </w:t>
      </w:r>
      <w:r w:rsidR="00C674A9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lidhur me kontetstet e p</w:t>
      </w:r>
      <w:r w:rsidR="007E2F23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C674A9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rgjithshme vler</w:t>
      </w:r>
      <w:r w:rsidR="007E2F23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C674A9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sohen me tr</w:t>
      </w:r>
      <w:r w:rsidR="002C2101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C674A9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(3) pik</w:t>
      </w:r>
      <w:r w:rsidR="007E2F23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C674A9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325E2137" w14:textId="74B04E3B" w:rsidR="00505670" w:rsidRPr="006119C9" w:rsidRDefault="00505670" w:rsidP="00505670">
      <w:pPr>
        <w:pStyle w:val="ListParagraph"/>
        <w:numPr>
          <w:ilvl w:val="1"/>
          <w:numId w:val="30"/>
        </w:numPr>
        <w:tabs>
          <w:tab w:val="left" w:pos="1350"/>
        </w:tabs>
        <w:spacing w:after="0" w:line="36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</w:t>
      </w:r>
      <w:r w:rsidR="00075F90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="00C674A9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ëndët që p</w:t>
      </w:r>
      <w:r w:rsidR="002F361F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ërfundojnë me vendim procedural,</w:t>
      </w:r>
      <w:r w:rsidR="00C674A9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përfshirë dh</w:t>
      </w:r>
      <w:r w:rsidR="002F361F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e masat e siguris</w:t>
      </w:r>
      <w:r w:rsidR="007E2F23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E43FDD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674A9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vlerësohen me </w:t>
      </w:r>
      <w:r w:rsidR="002C2101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dy</w:t>
      </w:r>
      <w:r w:rsidR="00C674A9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(2) pikë</w:t>
      </w:r>
      <w:r w:rsidR="002F361F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0CC0BE71" w14:textId="68D60D3C" w:rsidR="00885141" w:rsidRPr="006119C9" w:rsidRDefault="00505670" w:rsidP="00AB4D09">
      <w:pPr>
        <w:pStyle w:val="ListParagraph"/>
        <w:numPr>
          <w:ilvl w:val="1"/>
          <w:numId w:val="30"/>
        </w:numPr>
        <w:tabs>
          <w:tab w:val="left" w:pos="1350"/>
        </w:tabs>
        <w:spacing w:after="0" w:line="360" w:lineRule="auto"/>
        <w:contextualSpacing w:val="0"/>
        <w:jc w:val="both"/>
        <w:rPr>
          <w:color w:val="000000" w:themeColor="text1"/>
        </w:rPr>
      </w:pPr>
      <w:r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75F90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ëndët të cilat përfshijnë</w:t>
      </w:r>
      <w:r w:rsidR="00727B54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kontestet </w:t>
      </w:r>
      <w:r w:rsidR="002F361F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e falimentimit, investim i huaj, pron</w:t>
      </w:r>
      <w:r w:rsidR="007E2F23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2F361F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sis</w:t>
      </w:r>
      <w:r w:rsidR="007E2F23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2F361F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industriale, si dhe shoq</w:t>
      </w:r>
      <w:r w:rsidR="007E2F23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2F361F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ris</w:t>
      </w:r>
      <w:r w:rsidR="007E2F23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2F361F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tregtare t</w:t>
      </w:r>
      <w:r w:rsidR="007E2F23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2F361F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cilat p</w:t>
      </w:r>
      <w:r w:rsidR="007E2F23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2F361F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rfundojn</w:t>
      </w:r>
      <w:r w:rsidR="007E2F23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 </w:t>
      </w:r>
      <w:r w:rsidR="002F361F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hapje t</w:t>
      </w:r>
      <w:r w:rsidR="007E2F23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2F361F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shqyrtim</w:t>
      </w:r>
      <w:r w:rsidR="00DA7A34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it</w:t>
      </w:r>
      <w:r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kryesor</w:t>
      </w:r>
      <w:r w:rsidR="00E115EA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vlerësohen me </w:t>
      </w:r>
      <w:r w:rsidR="002C2101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dhjetë</w:t>
      </w:r>
      <w:r w:rsidR="002F361F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(1</w:t>
      </w:r>
      <w:r w:rsidR="007A7777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) pikë.</w:t>
      </w:r>
    </w:p>
    <w:p w14:paraId="7D351588" w14:textId="42F43035" w:rsidR="002C676F" w:rsidRPr="006119C9" w:rsidRDefault="002C676F" w:rsidP="006119C9">
      <w:pPr>
        <w:pStyle w:val="NoSpacing"/>
      </w:pPr>
    </w:p>
    <w:p w14:paraId="1F53D227" w14:textId="52210484" w:rsidR="00870000" w:rsidRPr="006119C9" w:rsidRDefault="00E63EA2" w:rsidP="002C676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19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Neni 13</w:t>
      </w:r>
    </w:p>
    <w:p w14:paraId="6DB1F004" w14:textId="2F910F0A" w:rsidR="00870000" w:rsidRPr="006119C9" w:rsidRDefault="00870000" w:rsidP="002C676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119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Norma e punës së gjyqtarëve në Gjykatën e Apelit – Departamenti i P</w:t>
      </w:r>
      <w:r w:rsidR="000B3189" w:rsidRPr="006119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ë</w:t>
      </w:r>
      <w:r w:rsidRPr="006119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rgjithsh</w:t>
      </w:r>
      <w:r w:rsidR="000B3189" w:rsidRPr="006119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ë</w:t>
      </w:r>
      <w:r w:rsidRPr="006119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 – Divizioni i Kund</w:t>
      </w:r>
      <w:r w:rsidR="000B3189" w:rsidRPr="006119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ë</w:t>
      </w:r>
      <w:r w:rsidRPr="006119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rvajtjeve </w:t>
      </w:r>
    </w:p>
    <w:p w14:paraId="6AFAB3D1" w14:textId="77777777" w:rsidR="00885141" w:rsidRPr="006119C9" w:rsidRDefault="00885141" w:rsidP="002C676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E42E28E" w14:textId="77777777" w:rsidR="00075F90" w:rsidRPr="006119C9" w:rsidRDefault="00870000" w:rsidP="001977ED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Norma e punës dhe vlerat përkatëse të pikëve për lëndët që shqyrtohen </w:t>
      </w:r>
      <w:r w:rsidR="00E4277F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dhe zgji</w:t>
      </w:r>
      <w:r w:rsidR="00F06EFD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dhen n</w:t>
      </w:r>
      <w:r w:rsidR="00D01753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F06EFD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procedur</w:t>
      </w:r>
      <w:r w:rsidR="00D01753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F06EFD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gjyq</w:t>
      </w:r>
      <w:r w:rsidR="00D01753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F06EFD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sore </w:t>
      </w:r>
      <w:r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nga gjyqtarët e Gjykatës së Apelit -</w:t>
      </w:r>
      <w:r w:rsidRPr="006119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bookmarkStart w:id="3" w:name="_Hlk122354878"/>
      <w:r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Departamenti i P</w:t>
      </w:r>
      <w:r w:rsidR="000B3189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rgjithsh</w:t>
      </w:r>
      <w:r w:rsidR="000B3189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m – Divizioni i Kund</w:t>
      </w:r>
      <w:r w:rsidR="000B3189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rvajtjeve</w:t>
      </w:r>
      <w:bookmarkEnd w:id="3"/>
      <w:r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082FDD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përcaktohet me sa vijon</w:t>
      </w:r>
      <w:r w:rsidR="00885141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14:paraId="33AFBE0C" w14:textId="593D4312" w:rsidR="00885141" w:rsidRPr="006119C9" w:rsidRDefault="00885141" w:rsidP="00075F90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6FE2B1F6" w14:textId="417DCF1D" w:rsidR="001977ED" w:rsidRDefault="001977ED" w:rsidP="00AB555B">
      <w:pPr>
        <w:pStyle w:val="ListParagraph"/>
        <w:numPr>
          <w:ilvl w:val="1"/>
          <w:numId w:val="2"/>
        </w:numPr>
        <w:tabs>
          <w:tab w:val="left" w:pos="1080"/>
        </w:tabs>
        <w:spacing w:after="0" w:line="360" w:lineRule="auto"/>
        <w:ind w:left="1170" w:hanging="45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75F90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="002A64EC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082FDD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nd</w:t>
      </w:r>
      <w:r w:rsidR="002A64EC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082FDD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 </w:t>
      </w:r>
      <w:r w:rsidR="004447A4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0C37FB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4447A4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cilat jan</w:t>
      </w:r>
      <w:r w:rsidR="000C37FB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4447A4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</w:t>
      </w:r>
      <w:r w:rsidR="000C37FB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4447A4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kompetenc</w:t>
      </w:r>
      <w:r w:rsidR="00884B47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4447A4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</w:t>
      </w:r>
      <w:r w:rsidR="000C37FB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4447A4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</w:t>
      </w:r>
      <w:r w:rsidR="000C37FB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4447A4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tij </w:t>
      </w:r>
      <w:r w:rsidR="00884B47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departamenti</w:t>
      </w:r>
      <w:r w:rsidR="00504F86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884B47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vlerësohen </w:t>
      </w:r>
      <w:r w:rsidR="00504F86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 </w:t>
      </w:r>
      <w:r w:rsidR="006B02DD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dy </w:t>
      </w:r>
      <w:r w:rsidR="00163F9C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pikë</w:t>
      </w:r>
      <w:r w:rsidR="00E815F6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pesë</w:t>
      </w:r>
      <w:r w:rsidR="002C676F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C676F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6E4FE9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6B02DD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FD29EE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6E4FE9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E815F6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pikë</w:t>
      </w:r>
      <w:r w:rsidR="004776B4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27F6680" w14:textId="77777777" w:rsidR="00AB555B" w:rsidRPr="00AB555B" w:rsidRDefault="00AB555B" w:rsidP="00AB555B">
      <w:pPr>
        <w:pStyle w:val="NoSpacing"/>
      </w:pPr>
    </w:p>
    <w:p w14:paraId="1343C95E" w14:textId="77777777" w:rsidR="00D768AB" w:rsidRPr="006119C9" w:rsidRDefault="00D768AB" w:rsidP="00D768A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119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Neni 14</w:t>
      </w:r>
    </w:p>
    <w:p w14:paraId="2A90E2C8" w14:textId="77777777" w:rsidR="00D768AB" w:rsidRPr="006119C9" w:rsidRDefault="00D768AB" w:rsidP="00D768A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119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Norma e punës së gjyqtarëve në Gjykatën Themelore – Departamenti Special</w:t>
      </w:r>
    </w:p>
    <w:p w14:paraId="1358DF03" w14:textId="77777777" w:rsidR="00D768AB" w:rsidRPr="006119C9" w:rsidRDefault="00D768AB" w:rsidP="00D768A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7E7BEDE" w14:textId="3517356A" w:rsidR="00885141" w:rsidRPr="006119C9" w:rsidRDefault="00D768AB" w:rsidP="00885141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Norma e punës dhe vlerat përkatëse të pikëve për lëndët që shqyrtohen dhe zgjidhen në procedurë gjyqësore nga gjyqtarët e Gjykatës Themelore – Departamenti Special përcaktohet sipas kategorive të lëndëve me sa vijon:</w:t>
      </w:r>
    </w:p>
    <w:p w14:paraId="5668FFAB" w14:textId="77777777" w:rsidR="008224EA" w:rsidRPr="006119C9" w:rsidRDefault="008224EA" w:rsidP="008224EA">
      <w:pPr>
        <w:pStyle w:val="NoSpacing"/>
        <w:rPr>
          <w:color w:val="000000" w:themeColor="text1"/>
          <w:lang w:val="en-US"/>
        </w:rPr>
      </w:pPr>
    </w:p>
    <w:p w14:paraId="4D178DA7" w14:textId="14CC8B40" w:rsidR="006D76D6" w:rsidRPr="006119C9" w:rsidRDefault="008224EA" w:rsidP="001977ED">
      <w:pPr>
        <w:pStyle w:val="ListParagraph"/>
        <w:numPr>
          <w:ilvl w:val="1"/>
          <w:numId w:val="16"/>
        </w:numPr>
        <w:spacing w:after="0" w:line="360" w:lineRule="auto"/>
        <w:ind w:hanging="45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="00D768AB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ëndët të cilat janë në kompetencë të këtij departame</w:t>
      </w:r>
      <w:r w:rsidR="009132C2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nti vlerësohen me</w:t>
      </w:r>
      <w:r w:rsidR="006D76D6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B02DD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dyzetë </w:t>
      </w:r>
      <w:r w:rsidR="00D768AB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1163DF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871678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D768AB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) pikë, përveç nëse ndryshe parashihet me këtë rregullore;</w:t>
      </w:r>
    </w:p>
    <w:p w14:paraId="5EA1DA0B" w14:textId="2FB8185A" w:rsidR="006D76D6" w:rsidRPr="006119C9" w:rsidRDefault="00CD329F" w:rsidP="001977ED">
      <w:pPr>
        <w:pStyle w:val="ListParagraph"/>
        <w:numPr>
          <w:ilvl w:val="1"/>
          <w:numId w:val="16"/>
        </w:numPr>
        <w:spacing w:after="0" w:line="360" w:lineRule="auto"/>
        <w:ind w:hanging="45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="00871678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ëndët që përfundojnë me pranim</w:t>
      </w:r>
      <w:r w:rsidR="003548ED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të fajësisë</w:t>
      </w:r>
      <w:r w:rsidR="00871678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dhe marrëveshje për pranim</w:t>
      </w:r>
      <w:r w:rsidR="003548ED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të fajësisë</w:t>
      </w:r>
      <w:r w:rsidR="00871678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vlerësohen me </w:t>
      </w:r>
      <w:r w:rsidR="006B02DD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pesëmbëdhjetë </w:t>
      </w:r>
      <w:r w:rsidR="00871678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(15) pikë;</w:t>
      </w:r>
    </w:p>
    <w:p w14:paraId="111563FF" w14:textId="5520C34C" w:rsidR="006D76D6" w:rsidRPr="006119C9" w:rsidRDefault="00CD329F" w:rsidP="001977ED">
      <w:pPr>
        <w:pStyle w:val="ListParagraph"/>
        <w:numPr>
          <w:ilvl w:val="1"/>
          <w:numId w:val="16"/>
        </w:numPr>
        <w:spacing w:after="0" w:line="360" w:lineRule="auto"/>
        <w:ind w:hanging="45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="00871678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ëndët që përfundojnë me aktvendim për h</w:t>
      </w:r>
      <w:r w:rsidR="003548ED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871678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dhje të aktakuzës, si dhe lëndët e procedurës paraprake që përfundojnë me ndërrmarjen e veprimeve</w:t>
      </w:r>
      <w:r w:rsidR="003548ED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871678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përkatësisht nxjerrjen e aktvendimeve vlerësohen me </w:t>
      </w:r>
      <w:r w:rsidR="00274129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pesëmbëdhjetë </w:t>
      </w:r>
      <w:r w:rsidR="00871678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F36034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15</w:t>
      </w:r>
      <w:r w:rsidR="00871678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) pikë;</w:t>
      </w:r>
    </w:p>
    <w:p w14:paraId="0B8EEC4C" w14:textId="43C9BD14" w:rsidR="00871678" w:rsidRPr="006119C9" w:rsidRDefault="00CD329F" w:rsidP="001977ED">
      <w:pPr>
        <w:pStyle w:val="ListParagraph"/>
        <w:numPr>
          <w:ilvl w:val="1"/>
          <w:numId w:val="16"/>
        </w:numPr>
        <w:spacing w:after="0" w:line="360" w:lineRule="auto"/>
        <w:ind w:hanging="45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="00871678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ëndët </w:t>
      </w:r>
      <w:r w:rsidR="00BC51E4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në të cilat </w:t>
      </w:r>
      <w:r w:rsidR="00871678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numri i të akuzuarve është mbi </w:t>
      </w:r>
      <w:r w:rsidR="0034555D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pesë</w:t>
      </w:r>
      <w:r w:rsidR="00871678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34555D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871678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) persona</w:t>
      </w:r>
      <w:r w:rsidR="00763122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71678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për të cilat ka përfunduar procedura me shqyrtim gjyqësor vlerësohen me </w:t>
      </w:r>
      <w:r w:rsidR="00C348AF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pesë</w:t>
      </w:r>
      <w:r w:rsidR="00274129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dhjetë </w:t>
      </w:r>
      <w:r w:rsidR="00871678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C348AF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871678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0) pikë. </w:t>
      </w:r>
    </w:p>
    <w:p w14:paraId="049E30EE" w14:textId="77777777" w:rsidR="001977ED" w:rsidRPr="006119C9" w:rsidRDefault="001977ED" w:rsidP="001977ED">
      <w:pPr>
        <w:pStyle w:val="ListParagraph"/>
        <w:spacing w:after="0" w:line="360" w:lineRule="auto"/>
        <w:ind w:left="14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24D0F42" w14:textId="517E822B" w:rsidR="002E12A6" w:rsidRPr="006119C9" w:rsidRDefault="002E12A6" w:rsidP="00D835F2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Lëndët sipas paragrafit 1, vlerësohen me pikë vetëm për </w:t>
      </w:r>
      <w:r w:rsidR="0034555D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ryetarin e trupit gjykues</w:t>
      </w:r>
      <w:r w:rsidR="0046359B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394545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përkatësisht për gjyqtarin e procedurës paraprake</w:t>
      </w:r>
      <w:r w:rsidR="00927722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sipas </w:t>
      </w:r>
      <w:r w:rsidR="0034555D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paragrafti</w:t>
      </w:r>
      <w:r w:rsidR="00721DA0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927722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</w:t>
      </w:r>
      <w:r w:rsidR="00721DA0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, nën</w:t>
      </w:r>
      <w:r w:rsidR="00927722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par.1.3. </w:t>
      </w:r>
    </w:p>
    <w:p w14:paraId="0E1062A9" w14:textId="77777777" w:rsidR="001977ED" w:rsidRPr="006119C9" w:rsidRDefault="001977ED" w:rsidP="001C57A3">
      <w:pPr>
        <w:pStyle w:val="NoSpacing"/>
      </w:pPr>
    </w:p>
    <w:p w14:paraId="099B5FB2" w14:textId="2F1BAE0A" w:rsidR="00D768AB" w:rsidRPr="006119C9" w:rsidRDefault="00D768AB" w:rsidP="00885141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Vlerësimi i normës së pikëve të realizuara në këtë departament bëhet për periudhën </w:t>
      </w:r>
      <w:r w:rsidR="00BC51E4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një (1) vjetore</w:t>
      </w:r>
      <w:r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sipas pikëve të rënditura si në paragrafin 1 të këtij neni, duke marrë parasysh ndjeshmërinë dhe komp</w:t>
      </w:r>
      <w:r w:rsidR="00683052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lek</w:t>
      </w:r>
      <w:r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274129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itetin </w:t>
      </w:r>
      <w:r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e lëndëve të cilat trajtohen në këtë departament.</w:t>
      </w:r>
    </w:p>
    <w:p w14:paraId="6B385F53" w14:textId="77777777" w:rsidR="00927722" w:rsidRPr="006119C9" w:rsidRDefault="00927722" w:rsidP="00927722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148673D" w14:textId="052A2F47" w:rsidR="00FF5517" w:rsidRPr="006119C9" w:rsidRDefault="00817836" w:rsidP="00885141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Përjashtim</w:t>
      </w:r>
      <w:r w:rsidR="00D81C3A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nga vlerësimi i normës së punës për </w:t>
      </w:r>
      <w:r w:rsidR="00B852A5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këtë departament </w:t>
      </w:r>
      <w:r w:rsidR="00630470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paraqiten </w:t>
      </w:r>
      <w:r w:rsidR="00436512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rastet kur</w:t>
      </w:r>
      <w:r w:rsidR="00683052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ky </w:t>
      </w:r>
      <w:r w:rsidR="00436512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depa</w:t>
      </w:r>
      <w:r w:rsidR="008A2AFA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="00436512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tament </w:t>
      </w:r>
      <w:r w:rsidR="00EB6776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propozon</w:t>
      </w:r>
      <w:r w:rsidR="00436512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plan të hollësishëm vjetor për çështjet që planifikon t’i </w:t>
      </w:r>
      <w:r w:rsidR="00C13276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përfundojë, i cili plan do të mirat</w:t>
      </w:r>
      <w:r w:rsidR="00FF5517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ohet nga Këshilli Gjyqësor i Kosovës</w:t>
      </w:r>
      <w:r w:rsidR="00A65215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pas </w:t>
      </w:r>
      <w:r w:rsidR="00E6506A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konfirmimit </w:t>
      </w:r>
      <w:r w:rsidR="00A65215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paraprak nga kryetari i gjykatës. </w:t>
      </w:r>
    </w:p>
    <w:p w14:paraId="6FB62476" w14:textId="77777777" w:rsidR="00A65215" w:rsidRPr="006119C9" w:rsidRDefault="00A65215" w:rsidP="00A65215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F67A5DB" w14:textId="6174F08A" w:rsidR="0068727E" w:rsidRPr="006119C9" w:rsidRDefault="00E6506A" w:rsidP="00885141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Në rast se Departamenti Special</w:t>
      </w:r>
      <w:r w:rsidR="00683052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Gjykatës Themelore,</w:t>
      </w:r>
      <w:r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nuk e realizon planin e miratuar nga </w:t>
      </w:r>
      <w:r w:rsidR="006C1212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Këshilli</w:t>
      </w:r>
      <w:r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, atëherë</w:t>
      </w:r>
      <w:r w:rsidR="00187968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vlerësimi i normës së punës së gjyqtarëve do të bëhet sipas paragrafit 1 të këtij neni.</w:t>
      </w:r>
    </w:p>
    <w:p w14:paraId="5E3CDB7C" w14:textId="77777777" w:rsidR="00032ECC" w:rsidRPr="006119C9" w:rsidRDefault="00032ECC" w:rsidP="001C57A3">
      <w:pPr>
        <w:pStyle w:val="NoSpacing"/>
      </w:pPr>
    </w:p>
    <w:p w14:paraId="678BBB29" w14:textId="77777777" w:rsidR="007C4199" w:rsidRPr="006119C9" w:rsidRDefault="007C4199" w:rsidP="007C419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119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Neni 15</w:t>
      </w:r>
    </w:p>
    <w:p w14:paraId="76980F60" w14:textId="0F69F507" w:rsidR="007C4199" w:rsidRPr="006119C9" w:rsidRDefault="00D835F2" w:rsidP="007C419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119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</w:t>
      </w:r>
      <w:r w:rsidR="007C4199" w:rsidRPr="006119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Norma e punës së gjyqtarëve në Gjykatën Themelore</w:t>
      </w:r>
      <w:r w:rsidRPr="006119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</w:t>
      </w:r>
      <w:r w:rsidR="007C4199" w:rsidRPr="006119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Departamenti për Krime të Rënda </w:t>
      </w:r>
    </w:p>
    <w:p w14:paraId="4292D3E8" w14:textId="77777777" w:rsidR="007C4199" w:rsidRPr="006119C9" w:rsidRDefault="007C4199" w:rsidP="007C419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2CB4A83" w14:textId="13F0B25F" w:rsidR="00D835F2" w:rsidRPr="006119C9" w:rsidRDefault="007C4199" w:rsidP="00904196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Norma e punës dhe vlerat përkatëse të pikëve për lëndët që shqyrtohen dhe zgjidhen në procedurë gjyqësore nga gjyqtarët e Gjykatës Themelore -</w:t>
      </w:r>
      <w:r w:rsidRPr="006119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Departamenti për Krime të Rënda, përcaktohet sipas kategorive të lëndëve me sa vijon:</w:t>
      </w:r>
      <w:r w:rsidR="00D835F2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835F2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451101C7" w14:textId="0157EDC9" w:rsidR="00592E40" w:rsidRPr="006119C9" w:rsidRDefault="004533A2" w:rsidP="00592E40">
      <w:pPr>
        <w:pStyle w:val="ListParagraph"/>
        <w:numPr>
          <w:ilvl w:val="1"/>
          <w:numId w:val="17"/>
        </w:numPr>
        <w:spacing w:after="0" w:line="360" w:lineRule="auto"/>
        <w:ind w:left="1260" w:hanging="45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="007C4199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ëndët të cilat janë në kompetencë të këtij departamenti, vlerësohen me </w:t>
      </w:r>
      <w:r w:rsidR="0052447C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njëzetë e pesë</w:t>
      </w:r>
      <w:r w:rsidR="00613C92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C4199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D8220E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613C92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7C4199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6D76D6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C4199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pikë, përveç nëse ndryshe parashihet me këtë rregullore;</w:t>
      </w:r>
    </w:p>
    <w:p w14:paraId="073F657B" w14:textId="7401D14C" w:rsidR="00592E40" w:rsidRPr="006119C9" w:rsidRDefault="004533A2" w:rsidP="00592E40">
      <w:pPr>
        <w:pStyle w:val="ListParagraph"/>
        <w:numPr>
          <w:ilvl w:val="1"/>
          <w:numId w:val="17"/>
        </w:numPr>
        <w:spacing w:after="0" w:line="360" w:lineRule="auto"/>
        <w:ind w:left="1260" w:hanging="45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="00DA59B2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ëndët që përfundojnë me pranim fajësie</w:t>
      </w:r>
      <w:r w:rsidR="00D8220E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dhe</w:t>
      </w:r>
      <w:r w:rsidR="00DA59B2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marrëveshje për pranim fajësie, vlerësohen me </w:t>
      </w:r>
      <w:r w:rsidR="0052447C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dymbëdhjetë</w:t>
      </w:r>
      <w:r w:rsidR="00DA59B2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D8220E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A5512F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DA59B2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) pikë;</w:t>
      </w:r>
    </w:p>
    <w:p w14:paraId="74EDBA40" w14:textId="4EEAAE84" w:rsidR="00592E40" w:rsidRPr="006119C9" w:rsidRDefault="004533A2" w:rsidP="00592E40">
      <w:pPr>
        <w:pStyle w:val="ListParagraph"/>
        <w:numPr>
          <w:ilvl w:val="1"/>
          <w:numId w:val="17"/>
        </w:numPr>
        <w:spacing w:after="0" w:line="360" w:lineRule="auto"/>
        <w:ind w:left="1260" w:hanging="45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="00DA59B2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ëndët që përfundojnë me aktvendim për h</w:t>
      </w:r>
      <w:r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DA59B2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dhje të aktakuzës, si dhe lëndët e procedurës paraprake që përfundojnë me ndërrmarjen e veprimeve përkatësisht nxjerrjen e aktvendimeve vlerësohen me </w:t>
      </w:r>
      <w:r w:rsidR="00D8220E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shtatë </w:t>
      </w:r>
      <w:r w:rsidR="00DA59B2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D8220E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DA59B2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) pikë;</w:t>
      </w:r>
    </w:p>
    <w:p w14:paraId="1D2B282A" w14:textId="795D31E1" w:rsidR="002E12A6" w:rsidRPr="006119C9" w:rsidRDefault="004533A2" w:rsidP="00592E40">
      <w:pPr>
        <w:pStyle w:val="ListParagraph"/>
        <w:numPr>
          <w:ilvl w:val="1"/>
          <w:numId w:val="17"/>
        </w:numPr>
        <w:spacing w:after="0" w:line="360" w:lineRule="auto"/>
        <w:ind w:left="1260" w:hanging="45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="00DA59B2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ëndët të cilat përfshijnë vepra penale</w:t>
      </w:r>
      <w:r w:rsidR="00D8220E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keqpërdorimi i pozitës apo autoritetit zyrtar,</w:t>
      </w:r>
      <w:r w:rsidR="00DA59B2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kontrabandimi me migrant, dhunim, vrasje, vrasje e rëndë, trafikimi me njerëz,</w:t>
      </w:r>
      <w:r w:rsidR="00D8220E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krimi i organizuar, terrorizmi,</w:t>
      </w:r>
      <w:r w:rsidR="00DA59B2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grabitja dhe vjedhja grabitqare, si dhe t</w:t>
      </w:r>
      <w:r w:rsidR="00DE19D0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DA59B2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gjitha l</w:t>
      </w:r>
      <w:r w:rsidR="00DE19D0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DA59B2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ndët në të cilat</w:t>
      </w:r>
      <w:r w:rsidR="00DE19D0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A59B2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numri i t</w:t>
      </w:r>
      <w:r w:rsidR="00D8220E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DA59B2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akuzuarve është mbi </w:t>
      </w:r>
      <w:r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pesë </w:t>
      </w:r>
      <w:r w:rsidR="00DA59B2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DA59B2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persona për të cilat ka përfunduar </w:t>
      </w:r>
      <w:r w:rsidR="00DA59B2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procedura me shqyrtim gjyqësor</w:t>
      </w:r>
      <w:r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DA59B2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vlerësohen me </w:t>
      </w:r>
      <w:r w:rsidR="009C0986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dyzetë</w:t>
      </w:r>
      <w:r w:rsidR="00D8220E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A59B2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C15022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D8220E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DA59B2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pikë. </w:t>
      </w:r>
      <w:r w:rsidR="00F40300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40300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835F2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14:paraId="4E38C7B4" w14:textId="3A917642" w:rsidR="002E12A6" w:rsidRPr="006119C9" w:rsidRDefault="002E12A6" w:rsidP="0046359B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Lëndët sipas paragrafit 1, vlerësohen me pikë vetëm për </w:t>
      </w:r>
      <w:r w:rsidR="004533A2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ryetarin e trupit gjykues</w:t>
      </w:r>
      <w:r w:rsidR="001D5355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46359B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përkatësisht për gjyqtari</w:t>
      </w:r>
      <w:r w:rsidR="004533A2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n e procedurës paraprake sipas paragraftit</w:t>
      </w:r>
      <w:r w:rsidR="0046359B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</w:t>
      </w:r>
      <w:r w:rsidR="004533A2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, nën</w:t>
      </w:r>
      <w:r w:rsidR="0046359B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par.1.3. </w:t>
      </w:r>
    </w:p>
    <w:p w14:paraId="5EDFE3F3" w14:textId="77777777" w:rsidR="002E12A6" w:rsidRPr="006119C9" w:rsidRDefault="002E12A6" w:rsidP="001C57A3">
      <w:pPr>
        <w:pStyle w:val="NoSpacing"/>
      </w:pPr>
    </w:p>
    <w:p w14:paraId="51133BC9" w14:textId="52BF2F62" w:rsidR="006D76D6" w:rsidRPr="006119C9" w:rsidRDefault="007C4199" w:rsidP="00592E40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Dispozitat e kesaj rre</w:t>
      </w:r>
      <w:r w:rsidR="00531E90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gullores sa i p</w:t>
      </w:r>
      <w:r w:rsidR="00F40300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531E90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rk</w:t>
      </w:r>
      <w:r w:rsidR="00F40300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531E90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F40300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531E90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poentimit </w:t>
      </w:r>
      <w:r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531E90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gjyqtar</w:t>
      </w:r>
      <w:r w:rsidR="007938CD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ve nga </w:t>
      </w:r>
      <w:r w:rsidR="00531E90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epartamenti Special aplikohen p</w:t>
      </w:r>
      <w:r w:rsidR="00F40300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rshtat</w:t>
      </w:r>
      <w:r w:rsidR="00F40300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shmë</w:t>
      </w:r>
      <w:r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risht edhe tek gjyqtar</w:t>
      </w:r>
      <w:r w:rsidR="00BF68D3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 e </w:t>
      </w:r>
      <w:r w:rsidR="00BF68D3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epartamentit p</w:t>
      </w:r>
      <w:r w:rsidR="00BF68D3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 </w:t>
      </w:r>
      <w:r w:rsidR="00BF68D3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rime t</w:t>
      </w:r>
      <w:r w:rsidR="00BF68D3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</w:t>
      </w:r>
      <w:r w:rsidR="00BF68D3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nda kur trajtojn</w:t>
      </w:r>
      <w:r w:rsidR="006D76D6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ë </w:t>
      </w:r>
      <w:r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="008B00AF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nd</w:t>
      </w:r>
      <w:r w:rsidR="008B00AF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</w:t>
      </w:r>
      <w:r w:rsidR="008B00AF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natyr</w:t>
      </w:r>
      <w:r w:rsidR="00BF68D3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s t</w:t>
      </w:r>
      <w:r w:rsidR="008B00AF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cilat trajtohen nga </w:t>
      </w:r>
      <w:r w:rsidR="006D76D6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epartamenti </w:t>
      </w:r>
      <w:r w:rsidR="006D76D6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pecial, p</w:t>
      </w:r>
      <w:r w:rsidR="00BF68D3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rkat</w:t>
      </w:r>
      <w:r w:rsidR="00BF68D3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sisht rastet e inicuara nga </w:t>
      </w:r>
      <w:r w:rsidR="006D76D6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rokuroria </w:t>
      </w:r>
      <w:r w:rsidR="006D76D6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peciale.</w:t>
      </w:r>
    </w:p>
    <w:p w14:paraId="69E96B74" w14:textId="77777777" w:rsidR="006D76D6" w:rsidRPr="006119C9" w:rsidRDefault="006D76D6" w:rsidP="006D76D6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6FED570" w14:textId="2071FAD5" w:rsidR="00904196" w:rsidRPr="006119C9" w:rsidRDefault="007C4199" w:rsidP="00AB4D09">
      <w:pPr>
        <w:pStyle w:val="ListParagraph"/>
        <w:numPr>
          <w:ilvl w:val="0"/>
          <w:numId w:val="17"/>
        </w:numPr>
        <w:spacing w:after="0" w:line="360" w:lineRule="auto"/>
        <w:ind w:left="403" w:hanging="403"/>
        <w:jc w:val="both"/>
        <w:rPr>
          <w:color w:val="000000" w:themeColor="text1"/>
        </w:rPr>
      </w:pPr>
      <w:r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Vlerësimi i normës së pikëve të realizuara në këtë departament bëhet për periudhën gjashtë (6) mujore, sipas pikëve të rënditura si në paragrafin 1 të këtij neni, duke marrë parasysh ndjeshmërinë dhe komp</w:t>
      </w:r>
      <w:r w:rsidR="00BF68D3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leksitetin</w:t>
      </w:r>
      <w:r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lëndëve të cilat trajtohen në këtë departament.</w:t>
      </w:r>
    </w:p>
    <w:p w14:paraId="0C8A01F0" w14:textId="77777777" w:rsidR="007C4199" w:rsidRPr="006119C9" w:rsidRDefault="007C4199" w:rsidP="007C4199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AB7972F" w14:textId="77777777" w:rsidR="008B68FF" w:rsidRPr="006119C9" w:rsidRDefault="008B68FF" w:rsidP="008B68F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119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Neni 16</w:t>
      </w:r>
    </w:p>
    <w:p w14:paraId="202FCE4D" w14:textId="77777777" w:rsidR="008B68FF" w:rsidRPr="006119C9" w:rsidRDefault="008B68FF" w:rsidP="008B68F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119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Norma e punës së gjyqtarëve në Gjykatën Themelore – Departamenti për të Mitur</w:t>
      </w:r>
    </w:p>
    <w:p w14:paraId="650A2CD9" w14:textId="77777777" w:rsidR="008B68FF" w:rsidRPr="006119C9" w:rsidRDefault="008B68FF" w:rsidP="008B68F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4ED2429" w14:textId="0401064C" w:rsidR="00FA0D92" w:rsidRPr="006119C9" w:rsidRDefault="008B68FF" w:rsidP="00596729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Norma e punës dhe vlerat përkatëse të pikëve për lëndët që shqyrtohen dhe zgjidhen në procedurë gjyqësore nga gjyqtarët e Gjykatës Themelore -</w:t>
      </w:r>
      <w:r w:rsidRPr="006119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Departamenti për të Mitur përcaktohet sipas kategorive të lëndëve me sa vijon:</w:t>
      </w:r>
    </w:p>
    <w:p w14:paraId="365B484F" w14:textId="77777777" w:rsidR="00FF2EB6" w:rsidRPr="006119C9" w:rsidRDefault="00FF2EB6" w:rsidP="00FF2EB6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175C681" w14:textId="0C1849E5" w:rsidR="002E12A6" w:rsidRPr="006119C9" w:rsidRDefault="00E05697" w:rsidP="00596729">
      <w:pPr>
        <w:pStyle w:val="ListParagraph"/>
        <w:numPr>
          <w:ilvl w:val="1"/>
          <w:numId w:val="18"/>
        </w:numPr>
        <w:spacing w:after="0" w:line="360" w:lineRule="auto"/>
        <w:ind w:hanging="45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="00FA0D92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ëndët të cilat janë në kompetencë të këtij departamenti, vlerësohen</w:t>
      </w:r>
      <w:r w:rsidR="00FA0D92" w:rsidRPr="006119C9" w:rsidDel="003D7C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A0D92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 nga </w:t>
      </w:r>
      <w:r w:rsidR="00790DF6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shtatë </w:t>
      </w:r>
      <w:r w:rsidR="00FA0D92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790DF6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FA0D92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) pikë, përveç nëse ndryshe parashihet me këtë rregullore;</w:t>
      </w:r>
    </w:p>
    <w:p w14:paraId="6C2DE68D" w14:textId="74399859" w:rsidR="006D76D6" w:rsidRPr="006119C9" w:rsidRDefault="00E05697" w:rsidP="00596729">
      <w:pPr>
        <w:pStyle w:val="ListParagraph"/>
        <w:numPr>
          <w:ilvl w:val="1"/>
          <w:numId w:val="18"/>
        </w:numPr>
        <w:spacing w:after="0" w:line="360" w:lineRule="auto"/>
        <w:ind w:hanging="45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="00FA0D92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ëndët që përfundojnë me pranim</w:t>
      </w:r>
      <w:r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të</w:t>
      </w:r>
      <w:r w:rsidR="00FA0D92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fajësi</w:t>
      </w:r>
      <w:r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së</w:t>
      </w:r>
      <w:r w:rsidR="00FA0D92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marrëveshje për pranim </w:t>
      </w:r>
      <w:r w:rsidR="008F35D6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të </w:t>
      </w:r>
      <w:r w:rsidR="00FA0D92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fajësi</w:t>
      </w:r>
      <w:r w:rsidR="008F35D6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së</w:t>
      </w:r>
      <w:r w:rsidR="00FA0D92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, si dhe në procedurë të ndërmjetësimit</w:t>
      </w:r>
      <w:r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FA0D92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vlerësohen me </w:t>
      </w:r>
      <w:r w:rsidR="00A323FB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pesë</w:t>
      </w:r>
      <w:r w:rsidR="00FA0D92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A323FB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FA0D92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) pikë;</w:t>
      </w:r>
    </w:p>
    <w:p w14:paraId="147D1646" w14:textId="03E12467" w:rsidR="006D76D6" w:rsidRPr="006119C9" w:rsidRDefault="00E05697" w:rsidP="00596729">
      <w:pPr>
        <w:pStyle w:val="ListParagraph"/>
        <w:numPr>
          <w:ilvl w:val="1"/>
          <w:numId w:val="18"/>
        </w:numPr>
        <w:spacing w:after="0" w:line="360" w:lineRule="auto"/>
        <w:ind w:hanging="45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="00FA0D92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ëndët që përfundojnë me aktvendim për h</w:t>
      </w:r>
      <w:r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FA0D92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dhje të aktakuzës,</w:t>
      </w:r>
      <w:r w:rsidR="00A323FB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përkatësisht propozimit,  </w:t>
      </w:r>
      <w:r w:rsidR="00FA0D92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si dhe lëndët e procedurës paraprake</w:t>
      </w:r>
      <w:r w:rsidR="00A323FB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përkatësisht përgatitore</w:t>
      </w:r>
      <w:r w:rsidR="00FA0D92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që përfundojnë me ndërrmarjen e veprimeve</w:t>
      </w:r>
      <w:r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FA0D92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përkatësisht nxjerrjen e aktvendimeve</w:t>
      </w:r>
      <w:r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FA0D92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vlerësohen me </w:t>
      </w:r>
      <w:r w:rsidR="00CA792E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katër </w:t>
      </w:r>
      <w:r w:rsidR="00FA0D92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A323FB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FA0D92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) pikë;</w:t>
      </w:r>
    </w:p>
    <w:p w14:paraId="6B9A31D8" w14:textId="23DC50B8" w:rsidR="008B68FF" w:rsidRPr="006119C9" w:rsidRDefault="00E05697" w:rsidP="00BC4887">
      <w:pPr>
        <w:pStyle w:val="ListParagraph"/>
        <w:numPr>
          <w:ilvl w:val="1"/>
          <w:numId w:val="18"/>
        </w:numPr>
        <w:spacing w:after="0" w:line="360" w:lineRule="auto"/>
        <w:ind w:hanging="45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="00FA0D92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ëndët të cilat përfshijnë vepra penale </w:t>
      </w:r>
      <w:r w:rsidR="00B30EA1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kontrabandimi me migrant, dhunim, </w:t>
      </w:r>
      <w:r w:rsidR="00596729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30EA1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keqp</w:t>
      </w:r>
      <w:r w:rsidR="008C1230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B30EA1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rdori</w:t>
      </w:r>
      <w:r w:rsidR="008C1230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mi</w:t>
      </w:r>
      <w:r w:rsidR="00B30EA1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seksua</w:t>
      </w:r>
      <w:r w:rsidR="008C1230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="00B30EA1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personave n</w:t>
      </w:r>
      <w:r w:rsidR="00055751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B30EA1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n mosh</w:t>
      </w:r>
      <w:r w:rsidR="00CA792E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B30EA1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 </w:t>
      </w:r>
      <w:r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gjashtëmbdhjetë (</w:t>
      </w:r>
      <w:r w:rsidR="00B30EA1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16</w:t>
      </w:r>
      <w:r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B30EA1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vjecare, vrasje, vrasje e rëndë, trafikimi me njerëz,  grabitja dhe vjedhja grabitqare, si dhe t</w:t>
      </w:r>
      <w:r w:rsidR="00CA792E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B30EA1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gjitha l</w:t>
      </w:r>
      <w:r w:rsidR="00CA792E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B30EA1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ndët në të cilat, numri i t</w:t>
      </w:r>
      <w:r w:rsidR="00CA792E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B30EA1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akuzuarve</w:t>
      </w:r>
      <w:r w:rsidR="009B2B63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B30EA1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përkatësisht të miturve është mbi </w:t>
      </w:r>
      <w:r w:rsidR="009B2B63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pesë </w:t>
      </w:r>
      <w:r w:rsidR="00B30EA1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9B2B63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B30EA1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B30EA1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persona për të cilat ka përfunduar procedura me shqyrtim gjyqësor</w:t>
      </w:r>
      <w:r w:rsidR="009B2B63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B30EA1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vlerësohen me  </w:t>
      </w:r>
      <w:r w:rsidR="00F316C3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tr</w:t>
      </w:r>
      <w:r w:rsidR="00CA792E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idhjetë</w:t>
      </w:r>
      <w:r w:rsidR="00B30EA1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F316C3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30</w:t>
      </w:r>
      <w:r w:rsidR="00B30EA1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pikë. </w:t>
      </w:r>
    </w:p>
    <w:p w14:paraId="3BA81E89" w14:textId="77777777" w:rsidR="00C674A9" w:rsidRPr="006119C9" w:rsidRDefault="00C674A9" w:rsidP="00AB4D09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41FF81C" w14:textId="4355DF8F" w:rsidR="002E12A6" w:rsidRPr="006119C9" w:rsidRDefault="002E12A6" w:rsidP="00BC4887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Lëndët sipas paragrafit 1, vlerësohen me pikë vetëm për </w:t>
      </w:r>
      <w:r w:rsidR="009B2B63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ryetarin e trupit gjykues</w:t>
      </w:r>
      <w:r w:rsidR="007F5295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për të mitur</w:t>
      </w:r>
      <w:r w:rsidR="0072424F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C6413A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gjyqtarin për të mitur,</w:t>
      </w:r>
      <w:r w:rsidR="0072424F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përkatësisht gjyqtarin e procedurës paraprake sipas par</w:t>
      </w:r>
      <w:r w:rsidR="009B2B63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agraftit </w:t>
      </w:r>
      <w:r w:rsidR="0072424F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9B2B63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, nën par.</w:t>
      </w:r>
      <w:r w:rsidR="0072424F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1.3. </w:t>
      </w:r>
      <w:r w:rsidR="00C6413A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F5295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C4887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14:paraId="36AE17E2" w14:textId="5475D4E4" w:rsidR="00A53BB6" w:rsidRPr="006119C9" w:rsidRDefault="008B68FF" w:rsidP="009B2B63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color w:val="000000" w:themeColor="text1"/>
        </w:rPr>
      </w:pPr>
      <w:r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Vlerësimi i normës së pikëve të realizuara në këtë departament bëhet për periudhën gjashtë (6) mujore, sipas pikëve të rënditura si në paragrafin 1 të këtij neni, duke marrë parasysh ndjeshmërinë dhe komp</w:t>
      </w:r>
      <w:r w:rsidR="00055751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eksi</w:t>
      </w:r>
      <w:r w:rsidR="00055751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tetin e</w:t>
      </w:r>
      <w:r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lëndëve të cilat trajtohen në këtë departament. </w:t>
      </w:r>
    </w:p>
    <w:p w14:paraId="05FC1BE3" w14:textId="77777777" w:rsidR="00A53BB6" w:rsidRPr="006119C9" w:rsidRDefault="00A53BB6" w:rsidP="008B68F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6529491" w14:textId="77777777" w:rsidR="008B68FF" w:rsidRPr="006119C9" w:rsidRDefault="008B68FF" w:rsidP="008B68FF">
      <w:pPr>
        <w:spacing w:after="0" w:line="240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</w:t>
      </w:r>
      <w:r w:rsidRPr="006119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Neni 17</w:t>
      </w:r>
    </w:p>
    <w:p w14:paraId="391A664D" w14:textId="4277F53E" w:rsidR="008B68FF" w:rsidRPr="006119C9" w:rsidRDefault="00A53BB6" w:rsidP="008B68F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119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</w:t>
      </w:r>
      <w:r w:rsidR="008B68FF" w:rsidRPr="006119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Norma e punës së gjyqtarëve në Gjykatën Themelore</w:t>
      </w:r>
      <w:r w:rsidRPr="006119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</w:t>
      </w:r>
      <w:r w:rsidR="008B68FF" w:rsidRPr="006119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Departamenti i Përgjithshëm – Divizioni Penal</w:t>
      </w:r>
    </w:p>
    <w:p w14:paraId="44D379D4" w14:textId="77777777" w:rsidR="008B68FF" w:rsidRPr="006119C9" w:rsidRDefault="008B68FF" w:rsidP="008B68F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C7DBB7E" w14:textId="728D4A3F" w:rsidR="008B68FF" w:rsidRPr="006119C9" w:rsidRDefault="008B68FF" w:rsidP="00385C3B">
      <w:pPr>
        <w:pStyle w:val="ListParagraph"/>
        <w:numPr>
          <w:ilvl w:val="0"/>
          <w:numId w:val="8"/>
        </w:numPr>
        <w:spacing w:after="0" w:line="360" w:lineRule="auto"/>
        <w:ind w:left="27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Norma e punës dhe vlerat përkatëse të pikëve për lëndët që shqyrtohen dhe zgjedhen në procedurë gjyqësore nga gjyqtarët e Gjykatës Themelore -</w:t>
      </w:r>
      <w:r w:rsidRPr="006119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Departamenti i Përgjithshëm – Divizioni Penal përcaktohet sipas kategorive të lëndëve me sa vijon:</w:t>
      </w:r>
    </w:p>
    <w:p w14:paraId="31665138" w14:textId="77777777" w:rsidR="009B2B63" w:rsidRPr="006119C9" w:rsidRDefault="009B2B63" w:rsidP="009B2B63">
      <w:pPr>
        <w:pStyle w:val="NoSpacing"/>
        <w:rPr>
          <w:color w:val="000000" w:themeColor="text1"/>
        </w:rPr>
      </w:pPr>
    </w:p>
    <w:p w14:paraId="4E8E7A5C" w14:textId="31BC8917" w:rsidR="008B68FF" w:rsidRPr="006119C9" w:rsidRDefault="00A06AC0" w:rsidP="00385C3B">
      <w:pPr>
        <w:pStyle w:val="ListParagraph"/>
        <w:numPr>
          <w:ilvl w:val="1"/>
          <w:numId w:val="10"/>
        </w:numPr>
        <w:spacing w:after="0" w:line="360" w:lineRule="auto"/>
        <w:ind w:left="117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="008B68FF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ëndët të cilat janë në kompetencë të këtij d</w:t>
      </w:r>
      <w:r w:rsidR="00AC4E0E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ivi</w:t>
      </w:r>
      <w:r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="00AC4E0E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ioni</w:t>
      </w:r>
      <w:r w:rsidR="008B68FF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, vlerësohen</w:t>
      </w:r>
      <w:r w:rsidR="008B68FF" w:rsidRPr="006119C9" w:rsidDel="003D7C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B68FF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 </w:t>
      </w:r>
      <w:r w:rsidR="003C1786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pesë</w:t>
      </w:r>
      <w:r w:rsidR="008B68FF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D73EF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pikë </w:t>
      </w:r>
      <w:r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pesë</w:t>
      </w:r>
      <w:r w:rsidR="00FD73EF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B68FF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(5</w:t>
      </w:r>
      <w:r w:rsidR="00FD73EF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C1786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8B68FF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pikë</w:t>
      </w:r>
      <w:r w:rsidR="008B68FF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, përveç nëse ndryshe parashihet me këtë rregullore;</w:t>
      </w:r>
    </w:p>
    <w:p w14:paraId="3EC8BDBB" w14:textId="53626A7E" w:rsidR="00AC4E0E" w:rsidRPr="006119C9" w:rsidRDefault="00A06AC0" w:rsidP="00385C3B">
      <w:pPr>
        <w:pStyle w:val="ListParagraph"/>
        <w:numPr>
          <w:ilvl w:val="1"/>
          <w:numId w:val="10"/>
        </w:numPr>
        <w:spacing w:after="0" w:line="360" w:lineRule="auto"/>
        <w:ind w:left="117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="00AC4E0E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ëndët që përfundojnë me pranim</w:t>
      </w:r>
      <w:r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të</w:t>
      </w:r>
      <w:r w:rsidR="00AC4E0E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fajësi</w:t>
      </w:r>
      <w:r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së</w:t>
      </w:r>
      <w:r w:rsidR="00AC4E0E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marrëveshje për pranim </w:t>
      </w:r>
      <w:r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të </w:t>
      </w:r>
      <w:r w:rsidR="00AC4E0E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fajësi</w:t>
      </w:r>
      <w:r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së</w:t>
      </w:r>
      <w:r w:rsidR="00AC4E0E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, si dhe në procedurë të ndërmjetësimit</w:t>
      </w:r>
      <w:r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AC4E0E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vlerësohen me tr</w:t>
      </w:r>
      <w:r w:rsidR="00FD73EF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AC4E0E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(3) pikë;</w:t>
      </w:r>
    </w:p>
    <w:p w14:paraId="4208467A" w14:textId="6BCD90A7" w:rsidR="00AC4E0E" w:rsidRPr="006119C9" w:rsidRDefault="00A06AC0" w:rsidP="00385C3B">
      <w:pPr>
        <w:pStyle w:val="ListParagraph"/>
        <w:numPr>
          <w:ilvl w:val="1"/>
          <w:numId w:val="10"/>
        </w:numPr>
        <w:spacing w:after="0" w:line="360" w:lineRule="auto"/>
        <w:ind w:left="117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="00AC4E0E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ëndët që përfundojnë me aktvendim për h</w:t>
      </w:r>
      <w:r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AC4E0E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dhje të aktakuzës, urdhër ndëshkimor, si dhe lëndët e procedurës paraprake që </w:t>
      </w:r>
      <w:r w:rsidR="007D71F7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përfundojnë me ndërrmarjen e veprimeve</w:t>
      </w:r>
      <w:r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7D71F7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përkatësisht nxjerrjen e aktvendimeve</w:t>
      </w:r>
      <w:r w:rsidR="00226DBD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7D71F7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vlerësohen me </w:t>
      </w:r>
      <w:r w:rsidR="00226DBD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dy pikë pesë </w:t>
      </w:r>
      <w:r w:rsidR="007D71F7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(2</w:t>
      </w:r>
      <w:r w:rsidR="00FD73EF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C1786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7D71F7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) pikë;</w:t>
      </w:r>
    </w:p>
    <w:p w14:paraId="25A51A82" w14:textId="0E2050A7" w:rsidR="002F361F" w:rsidRPr="006119C9" w:rsidRDefault="00A06AC0" w:rsidP="00226DBD">
      <w:pPr>
        <w:pStyle w:val="ListParagraph"/>
        <w:numPr>
          <w:ilvl w:val="1"/>
          <w:numId w:val="10"/>
        </w:numPr>
        <w:spacing w:after="0" w:line="360" w:lineRule="auto"/>
        <w:ind w:left="117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="007D71F7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ëndët të cilat përfshijnë vepra penale lëndime të rënda trupore, vjedhje e rëndë, mashtrim, si dhe të gjitha lëndët në të cilat numri i të akuzuarve është mbi </w:t>
      </w:r>
      <w:r w:rsidR="00226DBD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pesë </w:t>
      </w:r>
      <w:r w:rsidR="0055102E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226DBD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55102E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) persona për të cilat ka përfunduar procedura me shqyrtim gjyqësor</w:t>
      </w:r>
      <w:r w:rsidR="00226DBD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55102E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vlerësohen me </w:t>
      </w:r>
      <w:r w:rsidR="00FD73EF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dymbëdhjetë</w:t>
      </w:r>
      <w:r w:rsidR="0055102E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(1</w:t>
      </w:r>
      <w:r w:rsidR="008272C9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55102E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pikë. </w:t>
      </w:r>
    </w:p>
    <w:p w14:paraId="08C2C2F4" w14:textId="0EAB4552" w:rsidR="00226DBD" w:rsidRDefault="00226DBD" w:rsidP="00226DBD">
      <w:pPr>
        <w:pStyle w:val="ListParagraph"/>
        <w:spacing w:after="0" w:line="360" w:lineRule="auto"/>
        <w:ind w:left="117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B8F263E" w14:textId="5F2E17D0" w:rsidR="001C57A3" w:rsidRDefault="001C57A3" w:rsidP="00226DBD">
      <w:pPr>
        <w:pStyle w:val="ListParagraph"/>
        <w:spacing w:after="0" w:line="360" w:lineRule="auto"/>
        <w:ind w:left="117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65463DA" w14:textId="19B31585" w:rsidR="001C57A3" w:rsidRDefault="001C57A3" w:rsidP="00226DBD">
      <w:pPr>
        <w:pStyle w:val="ListParagraph"/>
        <w:spacing w:after="0" w:line="360" w:lineRule="auto"/>
        <w:ind w:left="117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64D54A1" w14:textId="77777777" w:rsidR="001C57A3" w:rsidRPr="006119C9" w:rsidRDefault="001C57A3" w:rsidP="00226DBD">
      <w:pPr>
        <w:pStyle w:val="ListParagraph"/>
        <w:spacing w:after="0" w:line="360" w:lineRule="auto"/>
        <w:ind w:left="117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62810D7" w14:textId="00E2DD85" w:rsidR="00976CD9" w:rsidRPr="006119C9" w:rsidRDefault="00976CD9" w:rsidP="0054637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19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Neni </w:t>
      </w:r>
      <w:r w:rsidR="00B812C4" w:rsidRPr="006119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18</w:t>
      </w:r>
    </w:p>
    <w:p w14:paraId="3A1AD1D6" w14:textId="6B89C1B6" w:rsidR="00976CD9" w:rsidRPr="006119C9" w:rsidRDefault="00976CD9" w:rsidP="0054637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119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Norma e punës</w:t>
      </w:r>
      <w:r w:rsidR="009456DF" w:rsidRPr="006119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së gjyqtarëve në Gjykatën Themelore </w:t>
      </w:r>
      <w:r w:rsidRPr="006119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– Departamenti </w:t>
      </w:r>
      <w:r w:rsidR="00540828" w:rsidRPr="006119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</w:t>
      </w:r>
      <w:r w:rsidRPr="006119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</w:t>
      </w:r>
      <w:r w:rsidR="000B3189" w:rsidRPr="006119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ë</w:t>
      </w:r>
      <w:r w:rsidRPr="006119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rgjithsh</w:t>
      </w:r>
      <w:r w:rsidR="000B3189" w:rsidRPr="006119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ë</w:t>
      </w:r>
      <w:r w:rsidRPr="006119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 – Divizioni Civil</w:t>
      </w:r>
    </w:p>
    <w:p w14:paraId="1ED94D85" w14:textId="77777777" w:rsidR="00EC18A2" w:rsidRPr="006119C9" w:rsidRDefault="00EC18A2" w:rsidP="00EC18A2">
      <w:pPr>
        <w:pStyle w:val="NoSpacing"/>
        <w:rPr>
          <w:color w:val="000000" w:themeColor="text1"/>
        </w:rPr>
      </w:pPr>
    </w:p>
    <w:p w14:paraId="308BCED0" w14:textId="144452DF" w:rsidR="007363CF" w:rsidRPr="006119C9" w:rsidRDefault="00976CD9" w:rsidP="00497864">
      <w:pPr>
        <w:pStyle w:val="ListParagraph"/>
        <w:numPr>
          <w:ilvl w:val="0"/>
          <w:numId w:val="5"/>
        </w:numPr>
        <w:spacing w:after="0"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Norma e punës dhe vlerat përkatëse të pikëve për lëndët që shqyrtohen </w:t>
      </w:r>
      <w:r w:rsidR="00A31180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dhe zgji</w:t>
      </w:r>
      <w:r w:rsidR="00540828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dhen në procedurë gjyqësore </w:t>
      </w:r>
      <w:r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nga gjyqtarët e Gjykatës </w:t>
      </w:r>
      <w:r w:rsidR="009456DF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Themelore</w:t>
      </w:r>
      <w:r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</w:t>
      </w:r>
      <w:r w:rsidRPr="006119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Departamenti </w:t>
      </w:r>
      <w:r w:rsidR="00A7051E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</w:t>
      </w:r>
      <w:r w:rsidR="000B3189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rgjithsh</w:t>
      </w:r>
      <w:r w:rsidR="000B3189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 – </w:t>
      </w:r>
      <w:r w:rsidR="00A7051E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Divizioni </w:t>
      </w:r>
      <w:r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Civil përcaktohet sipas kategorive të lëndëve me sa vijon:</w:t>
      </w:r>
    </w:p>
    <w:p w14:paraId="1C2BDED3" w14:textId="77777777" w:rsidR="00226DBD" w:rsidRPr="006119C9" w:rsidRDefault="00226DBD" w:rsidP="00226DBD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8A581F0" w14:textId="417A0752" w:rsidR="007363CF" w:rsidRPr="006119C9" w:rsidRDefault="00D82A91" w:rsidP="00323685">
      <w:pPr>
        <w:pStyle w:val="ListParagraph"/>
        <w:numPr>
          <w:ilvl w:val="1"/>
          <w:numId w:val="1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="007363CF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ëndët të cilat janë në kompetencë të këtij divisioni, vlerësohen</w:t>
      </w:r>
      <w:r w:rsidR="007363CF" w:rsidRPr="006119C9" w:rsidDel="003D7C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363CF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me pes</w:t>
      </w:r>
      <w:r w:rsidR="00036EB0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ë pikë </w:t>
      </w:r>
      <w:r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pesë</w:t>
      </w:r>
      <w:r w:rsidR="007363CF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(5</w:t>
      </w:r>
      <w:r w:rsidR="00036EB0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C2379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7363CF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pikë</w:t>
      </w:r>
      <w:r w:rsidR="007363CF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, përveç nëse ndryshe parashihet me këtë rregullore;</w:t>
      </w:r>
    </w:p>
    <w:p w14:paraId="20768BC9" w14:textId="7472EA93" w:rsidR="007363CF" w:rsidRPr="006119C9" w:rsidRDefault="00D82A91" w:rsidP="00323685">
      <w:pPr>
        <w:pStyle w:val="ListParagraph"/>
        <w:numPr>
          <w:ilvl w:val="1"/>
          <w:numId w:val="1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="007363CF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ëndët</w:t>
      </w:r>
      <w:r w:rsidR="00797032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363CF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pagat jubilare</w:t>
      </w:r>
      <w:r w:rsidR="00747AC7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, të përcjelljes në pension, shujtat dhe çështjet tjera të kësaj kategorie, lëndët përmbarimore si dhe lëndët që përfundojnë me vendim procedural</w:t>
      </w:r>
      <w:r w:rsidR="00BA53DD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797032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363CF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47AC7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përfshierë </w:t>
      </w:r>
      <w:r w:rsidR="001433AE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marrëveshjet e ndërmjetësimit si dhe </w:t>
      </w:r>
      <w:r w:rsidR="00747AC7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masat e sigurimit të kërkesave</w:t>
      </w:r>
      <w:r w:rsidR="00BA53DD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747AC7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363CF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vlerësohen me </w:t>
      </w:r>
      <w:r w:rsidR="006062DC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dy </w:t>
      </w:r>
      <w:r w:rsidR="007363CF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747AC7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7363CF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pikë; </w:t>
      </w:r>
    </w:p>
    <w:p w14:paraId="7EDD6F50" w14:textId="4AE974A1" w:rsidR="007363CF" w:rsidRPr="006119C9" w:rsidRDefault="00D82A91" w:rsidP="00323685">
      <w:pPr>
        <w:pStyle w:val="ListParagraph"/>
        <w:numPr>
          <w:ilvl w:val="1"/>
          <w:numId w:val="1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="007363CF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ëndët </w:t>
      </w:r>
      <w:r w:rsidR="00747AC7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nga procedura jo kontestimore</w:t>
      </w:r>
      <w:r w:rsidR="00BA53DD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747AC7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vlerësohen me </w:t>
      </w:r>
      <w:r w:rsidR="006062DC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katër</w:t>
      </w:r>
      <w:r w:rsidR="00747AC7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363CF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747AC7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7363CF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) pikë;</w:t>
      </w:r>
    </w:p>
    <w:p w14:paraId="082BF011" w14:textId="5E90A417" w:rsidR="007363CF" w:rsidRPr="006119C9" w:rsidRDefault="00D82A91" w:rsidP="00323685">
      <w:pPr>
        <w:pStyle w:val="ListParagraph"/>
        <w:numPr>
          <w:ilvl w:val="1"/>
          <w:numId w:val="1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="007363CF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ëndët të cilat përfshijnë kontestet pronësore vërtetimi i pronësisë, dorëzimi i pronës, evitimi i shqetësimit dhe pjesëtimi i pasurisë së përbashkët të bashkëshortëve, kontestet nga e drejta reale</w:t>
      </w:r>
      <w:r w:rsidR="0086558C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</w:t>
      </w:r>
      <w:r w:rsidR="007363CF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ervitutet, barra sendore</w:t>
      </w:r>
      <w:r w:rsidR="00797032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anulimi i kontratës për të gjitha çështjet, kontestet për fyerje dhe shpifje, kontestet në të cilat paraqitet kërkesa e ndërhyrësit kryesor dhe kontestet me kundërpadi </w:t>
      </w:r>
      <w:r w:rsidR="007363CF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 shqyrtim </w:t>
      </w:r>
      <w:r w:rsidR="00797032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kryesor</w:t>
      </w:r>
      <w:r w:rsidR="00BA53DD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7363CF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vlerësohen me </w:t>
      </w:r>
      <w:r w:rsidR="006062DC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dymbëdhjetë</w:t>
      </w:r>
      <w:r w:rsidR="001433AE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363CF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(1</w:t>
      </w:r>
      <w:r w:rsidR="001433AE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7363CF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) pikë.</w:t>
      </w:r>
    </w:p>
    <w:p w14:paraId="3AE26ECA" w14:textId="5FFE2B4D" w:rsidR="000C276C" w:rsidRPr="006119C9" w:rsidRDefault="000C276C" w:rsidP="00B4549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9676F71" w14:textId="77777777" w:rsidR="00125D16" w:rsidRPr="006119C9" w:rsidRDefault="00125D16" w:rsidP="00125D1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19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Neni 19</w:t>
      </w:r>
    </w:p>
    <w:p w14:paraId="302B123A" w14:textId="7BE22AB8" w:rsidR="00125D16" w:rsidRPr="006119C9" w:rsidRDefault="00125D16" w:rsidP="00125D1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119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Norma e punës së gjyqtarëve në Gjykatën Themelore</w:t>
      </w:r>
      <w:r w:rsidR="005E5E5C" w:rsidRPr="006119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</w:t>
      </w:r>
      <w:r w:rsidRPr="006119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Departamenti Administrativ</w:t>
      </w:r>
    </w:p>
    <w:p w14:paraId="7F66FC2E" w14:textId="77777777" w:rsidR="00125D16" w:rsidRPr="006119C9" w:rsidRDefault="00125D16" w:rsidP="00125D1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0576640" w14:textId="722C7D2C" w:rsidR="00B45493" w:rsidRPr="006119C9" w:rsidRDefault="00125D16" w:rsidP="005E5E5C">
      <w:pPr>
        <w:pStyle w:val="ListParagraph"/>
        <w:numPr>
          <w:ilvl w:val="0"/>
          <w:numId w:val="19"/>
        </w:numPr>
        <w:spacing w:after="0" w:line="360" w:lineRule="auto"/>
        <w:ind w:left="27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Norma e punës dhe vlerat përkatëse të pikëve për lëndët që shqyrtohen dhe zgjidhen në procedurë gjyqësore nga gjyqtarët e Gjykatës Themelore -</w:t>
      </w:r>
      <w:r w:rsidRPr="006119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Departamenti Administrativ përcaktohet sipas kategorive të lëndëve me sa vijon:</w:t>
      </w:r>
    </w:p>
    <w:p w14:paraId="2FCB072F" w14:textId="77777777" w:rsidR="00BA5C5C" w:rsidRPr="006119C9" w:rsidRDefault="00BA5C5C" w:rsidP="00BA5C5C">
      <w:pPr>
        <w:pStyle w:val="ListParagraph"/>
        <w:spacing w:after="0" w:line="360" w:lineRule="auto"/>
        <w:ind w:left="27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5BB79DB" w14:textId="3DCA75D4" w:rsidR="00C674A9" w:rsidRPr="006119C9" w:rsidRDefault="00A416AB" w:rsidP="00C674A9">
      <w:pPr>
        <w:pStyle w:val="ListParagraph"/>
        <w:numPr>
          <w:ilvl w:val="1"/>
          <w:numId w:val="19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="00C674A9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ëndët të cilat janë në kompetencë të këtij departamenti, vlerësohen</w:t>
      </w:r>
      <w:r w:rsidR="00C674A9" w:rsidRPr="006119C9" w:rsidDel="003D7C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674A9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 </w:t>
      </w:r>
      <w:r w:rsidR="00F91FA7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katër pikë</w:t>
      </w:r>
      <w:r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pesë</w:t>
      </w:r>
      <w:r w:rsidR="00F91FA7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674A9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(4</w:t>
      </w:r>
      <w:r w:rsidR="00F91FA7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C674A9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5) pikë, përveç nëse ndryshe parashihet me këtë rregullore;</w:t>
      </w:r>
    </w:p>
    <w:p w14:paraId="743E9C0D" w14:textId="68ED274F" w:rsidR="00C674A9" w:rsidRPr="006119C9" w:rsidRDefault="00A416AB" w:rsidP="00C674A9">
      <w:pPr>
        <w:pStyle w:val="ListParagraph"/>
        <w:numPr>
          <w:ilvl w:val="1"/>
          <w:numId w:val="19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="00C674A9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ëndët </w:t>
      </w:r>
      <w:r w:rsidR="00C07255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të cilat çështja është kthyer</w:t>
      </w:r>
      <w:r w:rsidR="00C674A9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</w:t>
      </w:r>
      <w:r w:rsidR="007E2F23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C674A9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rishqyrtim dhe rivendosje, si dhe l</w:t>
      </w:r>
      <w:r w:rsidR="007E2F23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C674A9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nd</w:t>
      </w:r>
      <w:r w:rsidR="007E2F23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C674A9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t p</w:t>
      </w:r>
      <w:r w:rsidR="007E2F23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C674A9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r shtyrje t</w:t>
      </w:r>
      <w:r w:rsidR="007E2F23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C674A9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ekzekutimit, vler</w:t>
      </w:r>
      <w:r w:rsidR="007E2F23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C674A9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sohen me </w:t>
      </w:r>
      <w:r w:rsidR="00AF2479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dy pikë pesë </w:t>
      </w:r>
      <w:r w:rsidR="00C674A9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(2</w:t>
      </w:r>
      <w:r w:rsidR="00F91FA7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091DB1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C674A9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) pik</w:t>
      </w:r>
      <w:r w:rsidR="007E2F23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C674A9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14:paraId="27119F8A" w14:textId="763F8AF2" w:rsidR="00C674A9" w:rsidRPr="006119C9" w:rsidRDefault="00A416AB" w:rsidP="00AB4D09">
      <w:pPr>
        <w:pStyle w:val="ListParagraph"/>
        <w:numPr>
          <w:ilvl w:val="1"/>
          <w:numId w:val="8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="00C674A9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ëndët </w:t>
      </w:r>
      <w:r w:rsidR="00D14099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që përfundojnë me vendime</w:t>
      </w:r>
      <w:r w:rsidR="00C674A9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procedurale</w:t>
      </w:r>
      <w:r w:rsidR="00091DB1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përfshirë masat e përkohshme</w:t>
      </w:r>
      <w:r w:rsidR="00AF2479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091DB1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674A9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vler</w:t>
      </w:r>
      <w:r w:rsidR="007E2F23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C674A9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sohen me </w:t>
      </w:r>
      <w:r w:rsidR="00913E54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dy</w:t>
      </w:r>
      <w:r w:rsidR="00C674A9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(2) pik</w:t>
      </w:r>
      <w:r w:rsidR="007E2F23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C674A9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091DB1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3CD724B" w14:textId="7D3B0B65" w:rsidR="00125D16" w:rsidRDefault="00A416AB" w:rsidP="001C57A3">
      <w:pPr>
        <w:pStyle w:val="ListParagraph"/>
        <w:numPr>
          <w:ilvl w:val="1"/>
          <w:numId w:val="8"/>
        </w:numPr>
        <w:spacing w:line="360" w:lineRule="auto"/>
        <w:ind w:left="1138" w:hanging="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l</w:t>
      </w:r>
      <w:r w:rsidR="00C674A9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ëndët të cilat përfshijnë, anulim t</w:t>
      </w:r>
      <w:r w:rsidR="007E2F23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C674A9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kontratave administrative dhe kompensim t</w:t>
      </w:r>
      <w:r w:rsidR="007E2F23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C674A9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</w:t>
      </w:r>
      <w:r w:rsidR="007E2F23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C674A9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meve t</w:t>
      </w:r>
      <w:r w:rsidR="007E2F23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C674A9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</w:t>
      </w:r>
      <w:r w:rsidR="007E2F23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C674A9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rkuara n</w:t>
      </w:r>
      <w:r w:rsidR="007E2F23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C674A9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kontrata, si dhe l</w:t>
      </w:r>
      <w:r w:rsidR="007E2F23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C674A9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nd</w:t>
      </w:r>
      <w:r w:rsidR="007E2F23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C674A9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t p</w:t>
      </w:r>
      <w:r w:rsidR="007E2F23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C674A9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r leje t</w:t>
      </w:r>
      <w:r w:rsidR="007E2F23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C674A9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nd</w:t>
      </w:r>
      <w:r w:rsidR="007E2F23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C674A9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rtimit t</w:t>
      </w:r>
      <w:r w:rsidR="007E2F23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C674A9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cilat p</w:t>
      </w:r>
      <w:r w:rsidR="007E2F23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C674A9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rfundojn</w:t>
      </w:r>
      <w:r w:rsidR="007E2F23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C674A9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 shqyrtim kryesor</w:t>
      </w:r>
      <w:r w:rsidR="00AF2479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674A9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vlerësohen me nëntë (9) pikë.</w:t>
      </w:r>
    </w:p>
    <w:p w14:paraId="5D312663" w14:textId="77777777" w:rsidR="001C57A3" w:rsidRPr="001C57A3" w:rsidRDefault="001C57A3" w:rsidP="001C57A3">
      <w:pPr>
        <w:pStyle w:val="NoSpacing"/>
      </w:pPr>
    </w:p>
    <w:p w14:paraId="2BA694B8" w14:textId="77777777" w:rsidR="00125D16" w:rsidRPr="006119C9" w:rsidRDefault="00125D16" w:rsidP="00125D1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19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Neni 20</w:t>
      </w:r>
    </w:p>
    <w:p w14:paraId="30A418DB" w14:textId="4D02A259" w:rsidR="00125D16" w:rsidRPr="006119C9" w:rsidRDefault="008B43D8" w:rsidP="00125D1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119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</w:t>
      </w:r>
      <w:r w:rsidR="00125D16" w:rsidRPr="006119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Norma e punës së gjyqtarëve në Gjykatën Komerciale</w:t>
      </w:r>
      <w:r w:rsidRPr="006119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</w:t>
      </w:r>
      <w:r w:rsidR="00125D16" w:rsidRPr="006119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Dhomat e Shkallës së Parë</w:t>
      </w:r>
    </w:p>
    <w:p w14:paraId="225A6460" w14:textId="77777777" w:rsidR="00125D16" w:rsidRPr="006119C9" w:rsidRDefault="00125D16" w:rsidP="00125D1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ADC468A" w14:textId="53C698B6" w:rsidR="00125D16" w:rsidRPr="006119C9" w:rsidRDefault="00125D16" w:rsidP="00505670">
      <w:pPr>
        <w:pStyle w:val="ListParagraph"/>
        <w:numPr>
          <w:ilvl w:val="0"/>
          <w:numId w:val="7"/>
        </w:numPr>
        <w:spacing w:after="0" w:line="360" w:lineRule="auto"/>
        <w:ind w:left="45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Norma e punës dhe vlerat përkatëse të pikëve për lëndët që shqyrtohen dhe zgjidhen në procedurë gjyqësore nga gjyqtarët e Gjykatës Komerciale – Dhomat e shkallës së parë përcaktohet sipas kategorive të lëndëve me sa vijon:</w:t>
      </w:r>
    </w:p>
    <w:p w14:paraId="04DD5AE2" w14:textId="77777777" w:rsidR="005C4351" w:rsidRPr="006119C9" w:rsidRDefault="005C4351" w:rsidP="005C4351">
      <w:pPr>
        <w:pStyle w:val="ListParagraph"/>
        <w:spacing w:after="0" w:line="360" w:lineRule="auto"/>
        <w:ind w:left="45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92FFE8C" w14:textId="0B2D4CAC" w:rsidR="002F361F" w:rsidRPr="006119C9" w:rsidRDefault="005C4351" w:rsidP="00894655">
      <w:pPr>
        <w:pStyle w:val="ListParagraph"/>
        <w:numPr>
          <w:ilvl w:val="1"/>
          <w:numId w:val="5"/>
        </w:numPr>
        <w:tabs>
          <w:tab w:val="left" w:pos="1350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="002F361F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ëndët të cilat janë në kompetencë të Dhom</w:t>
      </w:r>
      <w:r w:rsidR="007E2F23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2F361F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s s</w:t>
      </w:r>
      <w:r w:rsidR="007E2F23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2F361F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shkall</w:t>
      </w:r>
      <w:r w:rsidR="007E2F23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2F361F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s s</w:t>
      </w:r>
      <w:r w:rsidR="007E2F23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2F361F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par</w:t>
      </w:r>
      <w:r w:rsidR="007E2F23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2F361F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vlerësohen</w:t>
      </w:r>
      <w:r w:rsidR="002F361F" w:rsidRPr="006119C9" w:rsidDel="003D7C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F361F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 </w:t>
      </w:r>
      <w:r w:rsidR="00587189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pesë pikë </w:t>
      </w:r>
      <w:r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pesë</w:t>
      </w:r>
      <w:r w:rsidR="00587189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F361F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(5</w:t>
      </w:r>
      <w:r w:rsidR="00587189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F84556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2F361F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) pikë, përveç nëse ndryshe parashihet me këtë rregullore;</w:t>
      </w:r>
    </w:p>
    <w:p w14:paraId="514521F7" w14:textId="6FF72238" w:rsidR="002F361F" w:rsidRPr="006119C9" w:rsidRDefault="002F361F" w:rsidP="00894655">
      <w:pPr>
        <w:pStyle w:val="ListParagraph"/>
        <w:numPr>
          <w:ilvl w:val="1"/>
          <w:numId w:val="5"/>
        </w:numPr>
        <w:tabs>
          <w:tab w:val="left" w:pos="1350"/>
        </w:tabs>
        <w:spacing w:after="0" w:line="36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C4351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ëndët lidhur me kontetstet e p</w:t>
      </w:r>
      <w:r w:rsidR="007E2F23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rgjithshme vler</w:t>
      </w:r>
      <w:r w:rsidR="007E2F23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sohen me tr</w:t>
      </w:r>
      <w:r w:rsidR="00587189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(3) pik</w:t>
      </w:r>
      <w:r w:rsidR="007E2F23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0FA9F092" w14:textId="06737A65" w:rsidR="003E5447" w:rsidRPr="006119C9" w:rsidRDefault="002F361F" w:rsidP="003E5447">
      <w:pPr>
        <w:pStyle w:val="ListParagraph"/>
        <w:numPr>
          <w:ilvl w:val="1"/>
          <w:numId w:val="19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C4351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ëndët që përfundojnë me vendim procedural, përfshirë masat e siguris</w:t>
      </w:r>
      <w:r w:rsidR="007E2F23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A15F88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, lëndët për shtyrje të ekzekutimit, si dhe lëndët që kthehen në rishqyrtim dhe rivendosje</w:t>
      </w:r>
      <w:r w:rsidR="003E5447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nga </w:t>
      </w:r>
      <w:r w:rsidR="005E525F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Departamenti </w:t>
      </w:r>
      <w:r w:rsidR="003E5447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Fiskal</w:t>
      </w:r>
      <w:r w:rsidR="00A15F88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 vlerësohen me </w:t>
      </w:r>
      <w:r w:rsidR="00587189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dy pikë </w:t>
      </w:r>
      <w:r w:rsidR="005C4351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pesë</w:t>
      </w:r>
      <w:r w:rsidR="00A15F88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</w:t>
      </w:r>
      <w:r w:rsidR="00587189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A15F88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5) pikë; </w:t>
      </w:r>
    </w:p>
    <w:p w14:paraId="5D07C9CF" w14:textId="054D9679" w:rsidR="002F361F" w:rsidRPr="006119C9" w:rsidRDefault="005C4351" w:rsidP="003E5447">
      <w:pPr>
        <w:pStyle w:val="ListParagraph"/>
        <w:numPr>
          <w:ilvl w:val="1"/>
          <w:numId w:val="19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="002F361F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ëndët të cilat përfshijnë</w:t>
      </w:r>
      <w:r w:rsidR="00F2450C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F361F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kontestet e falimentimit, investim i huaj, pron</w:t>
      </w:r>
      <w:r w:rsidR="007E2F23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2F361F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sis</w:t>
      </w:r>
      <w:r w:rsidR="007E2F23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2F361F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industriale, si dhe shoq</w:t>
      </w:r>
      <w:r w:rsidR="007E2F23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2F361F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ris</w:t>
      </w:r>
      <w:r w:rsidR="007E2F23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2F361F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tregtare t</w:t>
      </w:r>
      <w:r w:rsidR="007E2F23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2F361F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cilat p</w:t>
      </w:r>
      <w:r w:rsidR="007E2F23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2F361F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rfundojn</w:t>
      </w:r>
      <w:r w:rsidR="007E2F23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2F361F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 shqyrtim kryesor</w:t>
      </w:r>
      <w:r w:rsidR="00DE44A1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2F361F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vlerësohen me </w:t>
      </w:r>
      <w:r w:rsidR="005E525F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dymbëdhjetë</w:t>
      </w:r>
      <w:r w:rsidR="002F361F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(12) pikë.</w:t>
      </w:r>
    </w:p>
    <w:p w14:paraId="219AE8DB" w14:textId="7BBEF513" w:rsidR="00502D50" w:rsidRPr="006119C9" w:rsidRDefault="00502D50" w:rsidP="001C57A3">
      <w:pPr>
        <w:pStyle w:val="NoSpacing"/>
      </w:pPr>
    </w:p>
    <w:p w14:paraId="2CE7BD96" w14:textId="06A628BC" w:rsidR="00976CD9" w:rsidRPr="006119C9" w:rsidRDefault="00976CD9" w:rsidP="000B180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19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Neni </w:t>
      </w:r>
      <w:r w:rsidR="00B812C4" w:rsidRPr="006119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21</w:t>
      </w:r>
    </w:p>
    <w:p w14:paraId="5160E3C8" w14:textId="7B1D50E5" w:rsidR="00976CD9" w:rsidRPr="006119C9" w:rsidRDefault="00353661" w:rsidP="000B180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119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</w:t>
      </w:r>
      <w:r w:rsidR="00976CD9" w:rsidRPr="006119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Norma e p</w:t>
      </w:r>
      <w:r w:rsidR="00B2057F" w:rsidRPr="006119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unës së gjyqtarëve në Gjykatën Themelore</w:t>
      </w:r>
      <w:r w:rsidRPr="006119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r w:rsidR="00976CD9" w:rsidRPr="006119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Departamenti i P</w:t>
      </w:r>
      <w:r w:rsidR="000B3189" w:rsidRPr="006119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ë</w:t>
      </w:r>
      <w:r w:rsidR="00976CD9" w:rsidRPr="006119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rgjithsh</w:t>
      </w:r>
      <w:r w:rsidR="000B3189" w:rsidRPr="006119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ë</w:t>
      </w:r>
      <w:r w:rsidR="00976CD9" w:rsidRPr="006119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</w:t>
      </w:r>
      <w:r w:rsidRPr="006119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r w:rsidR="00976CD9" w:rsidRPr="006119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Divizioni i Kund</w:t>
      </w:r>
      <w:r w:rsidR="000B3189" w:rsidRPr="006119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ë</w:t>
      </w:r>
      <w:r w:rsidR="00976CD9" w:rsidRPr="006119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rvajtjeve </w:t>
      </w:r>
    </w:p>
    <w:p w14:paraId="28A422CC" w14:textId="77777777" w:rsidR="000B180D" w:rsidRPr="006119C9" w:rsidRDefault="000B180D" w:rsidP="000B180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AF9CB28" w14:textId="40FF3234" w:rsidR="00A4647A" w:rsidRPr="006119C9" w:rsidRDefault="00976CD9" w:rsidP="0034600B">
      <w:pPr>
        <w:pStyle w:val="ListParagraph"/>
        <w:numPr>
          <w:ilvl w:val="0"/>
          <w:numId w:val="20"/>
        </w:numPr>
        <w:spacing w:line="360" w:lineRule="auto"/>
        <w:ind w:left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Norma e punës dhe vlerat përkatëse të pikëve për lëndët që shqyrtohen nga gjyqtarët e Gjykatës së </w:t>
      </w:r>
      <w:r w:rsidR="00B2057F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Themelore</w:t>
      </w:r>
      <w:r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</w:t>
      </w:r>
      <w:r w:rsidRPr="006119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Departamenti i P</w:t>
      </w:r>
      <w:r w:rsidR="000B3189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rgjithsh</w:t>
      </w:r>
      <w:r w:rsidR="000B3189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m – Divizioni i Kund</w:t>
      </w:r>
      <w:r w:rsidR="000B3189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rvajtjeve, </w:t>
      </w:r>
      <w:r w:rsidR="008E4DC2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përcaktohet sipas kategorive të lëndëve me sa vijon:</w:t>
      </w:r>
    </w:p>
    <w:p w14:paraId="1935C37E" w14:textId="77777777" w:rsidR="00DE44A1" w:rsidRPr="006119C9" w:rsidRDefault="00DE44A1" w:rsidP="00DE44A1">
      <w:pPr>
        <w:pStyle w:val="ListParagraph"/>
        <w:spacing w:line="360" w:lineRule="auto"/>
        <w:ind w:left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552E253" w14:textId="5B00D08D" w:rsidR="002B41D8" w:rsidRPr="006119C9" w:rsidRDefault="00DC64B5" w:rsidP="00DC64B5">
      <w:pPr>
        <w:pStyle w:val="ListParagraph"/>
        <w:numPr>
          <w:ilvl w:val="1"/>
          <w:numId w:val="1"/>
        </w:numPr>
        <w:spacing w:line="360" w:lineRule="auto"/>
        <w:ind w:left="14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="008E4DC2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ëndët të cilat janë në kompetencë të këtij departamenti</w:t>
      </w:r>
      <w:r w:rsidR="00253909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8E4DC2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vlerësohen</w:t>
      </w:r>
      <w:r w:rsidR="008E4DC2" w:rsidRPr="006119C9" w:rsidDel="003D7C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E4DC2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 </w:t>
      </w:r>
      <w:r w:rsidR="00A95A1E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një pikë </w:t>
      </w:r>
      <w:r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pesë </w:t>
      </w:r>
      <w:r w:rsidR="008E4DC2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666528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A95A1E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66528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8E4DC2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) pikë</w:t>
      </w:r>
      <w:r w:rsidR="00AD0DA6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F073090" w14:textId="4B6FD597" w:rsidR="004908BD" w:rsidRDefault="004908BD" w:rsidP="004908BD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C61D76D" w14:textId="7CEC7846" w:rsidR="001C57A3" w:rsidRDefault="001C57A3" w:rsidP="004908BD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6CF0201" w14:textId="3EB14A66" w:rsidR="001C57A3" w:rsidRDefault="001C57A3" w:rsidP="004908BD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28013BB" w14:textId="77777777" w:rsidR="001C57A3" w:rsidRPr="006119C9" w:rsidRDefault="001C57A3" w:rsidP="004908BD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8EB865B" w14:textId="0E235373" w:rsidR="000B180D" w:rsidRPr="006119C9" w:rsidRDefault="00EC18A2" w:rsidP="00B45493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119C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 xml:space="preserve">KAPITULLI III </w:t>
      </w:r>
      <w:r w:rsidR="000B180D" w:rsidRPr="006119C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–</w:t>
      </w:r>
      <w:r w:rsidRPr="006119C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ZBATIMI</w:t>
      </w:r>
    </w:p>
    <w:p w14:paraId="7F0F0D7D" w14:textId="70C25A1C" w:rsidR="006333AF" w:rsidRPr="006119C9" w:rsidRDefault="00CE71BB" w:rsidP="000B180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119C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</w:t>
      </w:r>
      <w:r w:rsidR="00B812C4" w:rsidRPr="006119C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eni 22</w:t>
      </w:r>
    </w:p>
    <w:p w14:paraId="3A7363D7" w14:textId="3559BE48" w:rsidR="006333AF" w:rsidRPr="006119C9" w:rsidRDefault="004C09E5" w:rsidP="000B180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119C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Raportimi </w:t>
      </w:r>
      <w:r w:rsidR="00321DB4" w:rsidRPr="006119C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për</w:t>
      </w:r>
      <w:r w:rsidR="00CF1BAA" w:rsidRPr="006119C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z</w:t>
      </w:r>
      <w:r w:rsidR="006333AF" w:rsidRPr="006119C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batimi</w:t>
      </w:r>
      <w:r w:rsidR="00321DB4" w:rsidRPr="006119C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</w:t>
      </w:r>
      <w:r w:rsidR="006333AF" w:rsidRPr="006119C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321DB4" w:rsidRPr="006119C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</w:t>
      </w:r>
      <w:r w:rsidR="006333AF" w:rsidRPr="006119C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normës</w:t>
      </w:r>
      <w:r w:rsidR="00321DB4" w:rsidRPr="006119C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së punës së gjyqtarëve</w:t>
      </w:r>
    </w:p>
    <w:p w14:paraId="607B2206" w14:textId="77777777" w:rsidR="000B180D" w:rsidRPr="006119C9" w:rsidRDefault="000B180D" w:rsidP="000B180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FEC3612" w14:textId="5E8C8196" w:rsidR="003F2611" w:rsidRPr="006119C9" w:rsidRDefault="00DC64B5" w:rsidP="00DC64B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="00CE71BB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Kryetarët</w:t>
      </w:r>
      <w:r w:rsidR="006B2465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gjykatave monitorojnë z</w:t>
      </w:r>
      <w:r w:rsidR="0051606C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batimin e normës </w:t>
      </w:r>
      <w:r w:rsidR="00F90592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6125EB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CF1BAA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punës</w:t>
      </w:r>
      <w:r w:rsidR="00DE7950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së gjyqtarëve </w:t>
      </w:r>
      <w:r w:rsidR="00321DB4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dhe raportojnë </w:t>
      </w:r>
      <w:r w:rsidR="00396E68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në Këshill Gjyqësor të Kosovës, </w:t>
      </w:r>
      <w:r w:rsidR="00CA31F5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çdo tre</w:t>
      </w:r>
      <w:r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(3)</w:t>
      </w:r>
      <w:r w:rsidR="00CA31F5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muaj përveç nëse ndryshe parashihet me këtë rregullore.</w:t>
      </w:r>
    </w:p>
    <w:p w14:paraId="33E32D60" w14:textId="77777777" w:rsidR="003F2611" w:rsidRPr="006119C9" w:rsidRDefault="003F2611" w:rsidP="00DC64B5">
      <w:pPr>
        <w:pStyle w:val="NoSpacing"/>
        <w:rPr>
          <w:color w:val="000000" w:themeColor="text1"/>
        </w:rPr>
      </w:pPr>
    </w:p>
    <w:p w14:paraId="252213B2" w14:textId="1269C5C8" w:rsidR="00A96C26" w:rsidRPr="006119C9" w:rsidRDefault="00DC64B5" w:rsidP="00DC64B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r w:rsidR="00A96C26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Kryetarët e gjykatave janë të detyruar që ta njoftojnë Këshillin Gjyqësor të Kosovës, për secilin gjyqtar që nuk arrin ta realizoj normën sipas kësaj rregullore. </w:t>
      </w:r>
    </w:p>
    <w:p w14:paraId="275A61BE" w14:textId="77777777" w:rsidR="00A96C26" w:rsidRPr="006119C9" w:rsidRDefault="00A96C26" w:rsidP="00DC64B5">
      <w:pPr>
        <w:pStyle w:val="NoSpacing"/>
        <w:rPr>
          <w:color w:val="000000" w:themeColor="text1"/>
        </w:rPr>
      </w:pPr>
    </w:p>
    <w:p w14:paraId="1A802D40" w14:textId="7C181751" w:rsidR="00AB4D09" w:rsidRPr="006119C9" w:rsidRDefault="00DC64B5" w:rsidP="00DC64B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r w:rsidR="00CC35AF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Proce</w:t>
      </w:r>
      <w:r w:rsidR="00DF40E1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dura dhe masat për mos realizimin e normës do të </w:t>
      </w:r>
      <w:r w:rsidR="00BE24A9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rregullohen me rregulloren përkatëse për vlerësimin e performancës së gjyqtarëve. </w:t>
      </w:r>
    </w:p>
    <w:p w14:paraId="483BB8A6" w14:textId="77777777" w:rsidR="00AB4D09" w:rsidRPr="006119C9" w:rsidRDefault="00AB4D09" w:rsidP="006B69F1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28285688" w14:textId="505FA086" w:rsidR="006333AF" w:rsidRPr="006119C9" w:rsidRDefault="00851C7A" w:rsidP="000B180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119C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Neni 23</w:t>
      </w:r>
    </w:p>
    <w:p w14:paraId="7B48FF26" w14:textId="1E6E1C56" w:rsidR="004908BD" w:rsidRPr="006119C9" w:rsidRDefault="006333AF" w:rsidP="004908B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119C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Zbatimi i normës në rast të pushimit</w:t>
      </w:r>
      <w:r w:rsidR="008F24A8" w:rsidRPr="006119C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vjetor dhe mjekësor</w:t>
      </w:r>
    </w:p>
    <w:p w14:paraId="0141C857" w14:textId="77777777" w:rsidR="004908BD" w:rsidRPr="006119C9" w:rsidRDefault="004908BD" w:rsidP="004908BD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22D4EFDE" w14:textId="4F127911" w:rsidR="00AD6C21" w:rsidRPr="006119C9" w:rsidRDefault="00DC64B5" w:rsidP="00DC64B5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="004908BD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D7693D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ushimi vjetor është llogaritur në </w:t>
      </w:r>
      <w:r w:rsidR="00CF1BAA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normën</w:t>
      </w:r>
      <w:r w:rsidR="00D7693D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vjetore,</w:t>
      </w:r>
      <w:r w:rsidR="00CF1BAA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të punës sipas kësaj rregullore përkatësisht </w:t>
      </w:r>
      <w:r w:rsidR="00D7693D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llogarit</w:t>
      </w:r>
      <w:r w:rsidR="00DE7950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ja e normës b</w:t>
      </w:r>
      <w:r w:rsidR="000B3189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DE7950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het</w:t>
      </w:r>
      <w:r w:rsidR="00CF1BAA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7693D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për </w:t>
      </w:r>
      <w:r w:rsidR="00905769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njëmbdhjetë (</w:t>
      </w:r>
      <w:r w:rsidR="00D7693D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905769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D7693D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muaj. </w:t>
      </w:r>
    </w:p>
    <w:p w14:paraId="2CEF5405" w14:textId="77777777" w:rsidR="00AD6C21" w:rsidRPr="006119C9" w:rsidRDefault="00AD6C21" w:rsidP="00AD6C21">
      <w:pPr>
        <w:pStyle w:val="ListParagraph"/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6DA4A5F1" w14:textId="657AA758" w:rsidR="009B09CB" w:rsidRDefault="00DC64B5" w:rsidP="001C57A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r w:rsidR="006333AF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Në rast të </w:t>
      </w:r>
      <w:r w:rsidR="00D7693D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pushimit </w:t>
      </w:r>
      <w:r w:rsidR="00905769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mjekësor</w:t>
      </w:r>
      <w:r w:rsidR="00D7693D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 dhe pushimeve të tjera të parapara sipas l</w:t>
      </w:r>
      <w:r w:rsidR="00643F41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D7693D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gjislacionit në fuqi</w:t>
      </w:r>
      <w:r w:rsidR="006333AF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, shkalla e pritshme e plotësimit të normës mujore rregullohet duke e aplikuar përqindjen e ditëve të punës</w:t>
      </w:r>
      <w:r w:rsidR="00F727E1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7693D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duke zbritur ditët për të cilat ka munguar në punë </w:t>
      </w:r>
      <w:r w:rsidR="006333AF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në muaj për </w:t>
      </w:r>
      <w:r w:rsidR="00905769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një</w:t>
      </w:r>
      <w:r w:rsidR="006623D2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qind</w:t>
      </w:r>
      <w:r w:rsidR="00905769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6333AF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100</w:t>
      </w:r>
      <w:r w:rsidR="00905769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6333AF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pikë.</w:t>
      </w:r>
      <w:r w:rsidR="00E20627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D72CD29" w14:textId="77777777" w:rsidR="001C57A3" w:rsidRPr="001C57A3" w:rsidRDefault="001C57A3" w:rsidP="001C57A3">
      <w:pPr>
        <w:pStyle w:val="NoSpacing"/>
      </w:pPr>
    </w:p>
    <w:p w14:paraId="09C44AEB" w14:textId="2294BF6A" w:rsidR="006333AF" w:rsidRPr="006119C9" w:rsidRDefault="00AD6C21" w:rsidP="00430D7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119C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CE71BB" w:rsidRPr="006119C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</w:t>
      </w:r>
      <w:r w:rsidR="00851C7A" w:rsidRPr="006119C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eni 24</w:t>
      </w:r>
    </w:p>
    <w:p w14:paraId="4A7AC102" w14:textId="120A6CB2" w:rsidR="006333AF" w:rsidRPr="006119C9" w:rsidRDefault="0012709A" w:rsidP="00430D7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119C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Lëndët </w:t>
      </w:r>
      <w:r w:rsidR="00643F41" w:rsidRPr="006119C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të cilat nuk përfshihen në llogaritjen e normën</w:t>
      </w:r>
    </w:p>
    <w:p w14:paraId="34F8A4D5" w14:textId="77777777" w:rsidR="009B09CB" w:rsidRPr="006119C9" w:rsidRDefault="009B09CB" w:rsidP="00430D7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5820C82E" w14:textId="2118F469" w:rsidR="007352E4" w:rsidRPr="006119C9" w:rsidRDefault="00330ACF" w:rsidP="009B09CB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Lëndë</w:t>
      </w:r>
      <w:r w:rsidR="003738A8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6333AF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penale dhe </w:t>
      </w:r>
      <w:r w:rsidR="00D910FB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tjera p</w:t>
      </w:r>
      <w:r w:rsidR="00F7700E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D910FB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r t</w:t>
      </w:r>
      <w:r w:rsidR="00F7700E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D910FB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cilat nuk </w:t>
      </w:r>
      <w:r w:rsidR="00F7700E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D910FB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sht</w:t>
      </w:r>
      <w:r w:rsidR="00F7700E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523E7E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910FB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ndërmarr ndonj</w:t>
      </w:r>
      <w:r w:rsidR="00F7700E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D910FB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910FB" w:rsidRPr="006119C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veprim</w:t>
      </w:r>
      <w:r w:rsidR="00457C75" w:rsidRPr="006119C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në procedurën paraprake</w:t>
      </w:r>
      <w:r w:rsidR="006333AF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nuk përf</w:t>
      </w:r>
      <w:r w:rsidR="00457C75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shihen në llogaritjen e normës</w:t>
      </w:r>
      <w:r w:rsidR="00B84808" w:rsidRPr="006119C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14:paraId="22F5F7B8" w14:textId="34090FB9" w:rsidR="000609E3" w:rsidRPr="006119C9" w:rsidRDefault="000609E3" w:rsidP="00B84808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321CE01F" w14:textId="44399D09" w:rsidR="00CF1BAA" w:rsidRPr="006119C9" w:rsidRDefault="00CF1BAA" w:rsidP="00B8480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119C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Neni </w:t>
      </w:r>
      <w:r w:rsidR="00851C7A" w:rsidRPr="006119C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25</w:t>
      </w:r>
    </w:p>
    <w:p w14:paraId="0731B397" w14:textId="6144CE00" w:rsidR="00CF1BAA" w:rsidRPr="006119C9" w:rsidRDefault="00CF1BAA" w:rsidP="00B84808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119C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                                            Kufizimet në zbatim të normës</w:t>
      </w:r>
    </w:p>
    <w:p w14:paraId="28B5C0D7" w14:textId="77777777" w:rsidR="00B84808" w:rsidRPr="006119C9" w:rsidRDefault="00B84808" w:rsidP="00B84808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4CA0457E" w14:textId="0A85635A" w:rsidR="00235899" w:rsidRPr="006119C9" w:rsidRDefault="009B09CB" w:rsidP="009B09CB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119C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1. </w:t>
      </w:r>
      <w:r w:rsidR="00DE7950" w:rsidRPr="006119C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Kryesuesi, z</w:t>
      </w:r>
      <w:r w:rsidR="000B3189" w:rsidRPr="006119C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ë</w:t>
      </w:r>
      <w:r w:rsidR="00DE7950" w:rsidRPr="006119C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vend</w:t>
      </w:r>
      <w:r w:rsidR="000B3189" w:rsidRPr="006119C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ë</w:t>
      </w:r>
      <w:r w:rsidR="00DE7950" w:rsidRPr="006119C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s </w:t>
      </w:r>
      <w:r w:rsidRPr="006119C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</w:t>
      </w:r>
      <w:r w:rsidR="00DE7950" w:rsidRPr="006119C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ryesuesi dhe anëtar</w:t>
      </w:r>
      <w:r w:rsidR="000B3189" w:rsidRPr="006119C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ë</w:t>
      </w:r>
      <w:r w:rsidR="00CF1BAA" w:rsidRPr="006119C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 me orar të plotë në Këshillin Gjyqësor</w:t>
      </w:r>
      <w:r w:rsidR="00DE7950" w:rsidRPr="006119C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t</w:t>
      </w:r>
      <w:r w:rsidR="000B3189" w:rsidRPr="006119C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ë</w:t>
      </w:r>
      <w:r w:rsidR="00DE7950" w:rsidRPr="006119C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Kosov</w:t>
      </w:r>
      <w:r w:rsidR="000B3189" w:rsidRPr="006119C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ë</w:t>
      </w:r>
      <w:r w:rsidR="00DE7950" w:rsidRPr="006119C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</w:t>
      </w:r>
      <w:r w:rsidR="00CF1BAA" w:rsidRPr="006119C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janë të liruar nga</w:t>
      </w:r>
      <w:r w:rsidR="00DE7950" w:rsidRPr="006119C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norma e punës gjatë mandatit t</w:t>
      </w:r>
      <w:r w:rsidR="000B3189" w:rsidRPr="006119C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ë</w:t>
      </w:r>
      <w:r w:rsidR="00DE7950" w:rsidRPr="006119C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tyre n</w:t>
      </w:r>
      <w:r w:rsidR="000B3189" w:rsidRPr="006119C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ë</w:t>
      </w:r>
      <w:r w:rsidR="00CF1BAA" w:rsidRPr="006119C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2A6779" w:rsidRPr="006119C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</w:t>
      </w:r>
      <w:r w:rsidR="006125EB" w:rsidRPr="006119C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ë</w:t>
      </w:r>
      <w:r w:rsidR="002A6779" w:rsidRPr="006119C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shill</w:t>
      </w:r>
      <w:r w:rsidR="00CF1BAA" w:rsidRPr="006119C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</w:p>
    <w:p w14:paraId="0B54AFDC" w14:textId="77777777" w:rsidR="009B09CB" w:rsidRPr="006119C9" w:rsidRDefault="009B09CB" w:rsidP="001C57A3">
      <w:pPr>
        <w:pStyle w:val="NoSpacing"/>
      </w:pPr>
    </w:p>
    <w:p w14:paraId="029A01D2" w14:textId="27D256C2" w:rsidR="00235899" w:rsidRPr="006119C9" w:rsidRDefault="009B09CB" w:rsidP="009B09CB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119C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2. </w:t>
      </w:r>
      <w:r w:rsidR="00CF1BAA" w:rsidRPr="006119C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Gjyqtarët </w:t>
      </w:r>
      <w:r w:rsidR="00DF40E5" w:rsidRPr="006119C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e </w:t>
      </w:r>
      <w:r w:rsidR="00CF1BAA" w:rsidRPr="006119C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Gjykatës Supreme janë të liruar nga norma e punës.</w:t>
      </w:r>
    </w:p>
    <w:p w14:paraId="69448ED5" w14:textId="77777777" w:rsidR="00235899" w:rsidRPr="006119C9" w:rsidRDefault="00235899" w:rsidP="0010689F">
      <w:pPr>
        <w:pStyle w:val="ListParagraph"/>
        <w:spacing w:line="36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0287AD8D" w14:textId="5DB0E2DF" w:rsidR="00235899" w:rsidRPr="006119C9" w:rsidRDefault="009B09CB" w:rsidP="009B09CB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119C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 xml:space="preserve">3. </w:t>
      </w:r>
      <w:r w:rsidR="00413A3F" w:rsidRPr="006119C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Kryetar</w:t>
      </w:r>
      <w:r w:rsidR="0028270D" w:rsidRPr="006119C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 i</w:t>
      </w:r>
      <w:r w:rsidR="00413A3F" w:rsidRPr="006119C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Gjykat</w:t>
      </w:r>
      <w:r w:rsidR="00E7599D" w:rsidRPr="006119C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ë</w:t>
      </w:r>
      <w:r w:rsidR="00413A3F" w:rsidRPr="006119C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 s</w:t>
      </w:r>
      <w:r w:rsidR="00E7599D" w:rsidRPr="006119C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ë</w:t>
      </w:r>
      <w:r w:rsidR="00E6563E" w:rsidRPr="006119C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Apelit</w:t>
      </w:r>
      <w:r w:rsidR="003E31ED" w:rsidRPr="006119C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r w:rsidR="000609E3" w:rsidRPr="006119C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</w:t>
      </w:r>
      <w:r w:rsidR="003E31ED" w:rsidRPr="006119C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ryetari i Gjykates Komerciale</w:t>
      </w:r>
      <w:r w:rsidR="00413A3F" w:rsidRPr="006119C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dhe </w:t>
      </w:r>
      <w:r w:rsidR="00DF40E5" w:rsidRPr="006119C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kryetar</w:t>
      </w:r>
      <w:r w:rsidR="000609E3" w:rsidRPr="006119C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ë</w:t>
      </w:r>
      <w:r w:rsidR="00DF40E5" w:rsidRPr="006119C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t </w:t>
      </w:r>
      <w:r w:rsidR="004E374A" w:rsidRPr="006119C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e </w:t>
      </w:r>
      <w:r w:rsidR="00DF40E5" w:rsidRPr="006119C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gjykat</w:t>
      </w:r>
      <w:r w:rsidR="00E6563E" w:rsidRPr="006119C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ave</w:t>
      </w:r>
      <w:r w:rsidR="00DF40E5" w:rsidRPr="006119C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themelore </w:t>
      </w:r>
      <w:r w:rsidR="00413A3F" w:rsidRPr="006119C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jan</w:t>
      </w:r>
      <w:r w:rsidR="00E7599D" w:rsidRPr="006119C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ë</w:t>
      </w:r>
      <w:r w:rsidR="00413A3F" w:rsidRPr="006119C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t</w:t>
      </w:r>
      <w:r w:rsidR="00E7599D" w:rsidRPr="006119C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ë</w:t>
      </w:r>
      <w:r w:rsidR="00413A3F" w:rsidRPr="006119C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liruar nga norma e pun</w:t>
      </w:r>
      <w:r w:rsidR="00E7599D" w:rsidRPr="006119C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ë</w:t>
      </w:r>
      <w:r w:rsidR="00413A3F" w:rsidRPr="006119C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s.</w:t>
      </w:r>
    </w:p>
    <w:p w14:paraId="0763C2FA" w14:textId="77777777" w:rsidR="003F0DD1" w:rsidRPr="006119C9" w:rsidRDefault="003F0DD1" w:rsidP="001C57A3">
      <w:pPr>
        <w:pStyle w:val="NoSpacing"/>
      </w:pPr>
    </w:p>
    <w:p w14:paraId="0CC3E26C" w14:textId="3AA100BA" w:rsidR="00BB4178" w:rsidRPr="006119C9" w:rsidRDefault="009B09CB" w:rsidP="009B09CB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119C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4. </w:t>
      </w:r>
      <w:r w:rsidR="002A64EC" w:rsidRPr="006119C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Kryetari i Komisionit Qëndror të Zgjedhjeve është i liruar nga norma e punës gjatë procesit të zgjedhjeve nacionale dhe zgjedhjeve lokale</w:t>
      </w:r>
      <w:r w:rsidR="00971243" w:rsidRPr="006119C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="0010689F" w:rsidRPr="006119C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14:paraId="06162831" w14:textId="7311CBC9" w:rsidR="0010689F" w:rsidRPr="006119C9" w:rsidRDefault="0010689F" w:rsidP="001C57A3">
      <w:pPr>
        <w:pStyle w:val="NoSpacing"/>
      </w:pPr>
      <w:r w:rsidRPr="006119C9">
        <w:tab/>
      </w:r>
    </w:p>
    <w:p w14:paraId="15153BA9" w14:textId="22A64A0F" w:rsidR="0010689F" w:rsidRPr="006119C9" w:rsidRDefault="009B09CB" w:rsidP="009B09CB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119C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5. </w:t>
      </w:r>
      <w:r w:rsidR="00DE7950" w:rsidRPr="006119C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Norma e punës për gjyqtarët q</w:t>
      </w:r>
      <w:r w:rsidR="000B3189" w:rsidRPr="006119C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ë</w:t>
      </w:r>
      <w:r w:rsidR="00DE7950" w:rsidRPr="006119C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janë</w:t>
      </w:r>
      <w:r w:rsidR="00CF1BAA" w:rsidRPr="006119C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anëtarë </w:t>
      </w:r>
      <w:r w:rsidR="00FD1D97" w:rsidRPr="006119C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me orar jo të plotë në Këshillin Gjyqësor të Kosovës,</w:t>
      </w:r>
      <w:r w:rsidR="00CF1BAA" w:rsidRPr="006119C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llo</w:t>
      </w:r>
      <w:r w:rsidR="00DE7950" w:rsidRPr="006119C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garitet nëse t</w:t>
      </w:r>
      <w:r w:rsidR="000B3189" w:rsidRPr="006119C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ë</w:t>
      </w:r>
      <w:r w:rsidR="00CF1BAA" w:rsidRPr="006119C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njëjtit kanë arritur </w:t>
      </w:r>
      <w:r w:rsidR="0077026F" w:rsidRPr="006119C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pesëdhjetë (5</w:t>
      </w:r>
      <w:r w:rsidR="00CF1BAA" w:rsidRPr="006119C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0</w:t>
      </w:r>
      <w:r w:rsidR="0028270D" w:rsidRPr="006119C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) </w:t>
      </w:r>
      <w:r w:rsidR="00CF1BAA" w:rsidRPr="006119C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% nga </w:t>
      </w:r>
      <w:r w:rsidR="0028270D" w:rsidRPr="006119C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njëqind (</w:t>
      </w:r>
      <w:r w:rsidR="00CF1BAA" w:rsidRPr="006119C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100</w:t>
      </w:r>
      <w:r w:rsidR="0028270D" w:rsidRPr="006119C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</w:t>
      </w:r>
      <w:r w:rsidR="00CF1BAA" w:rsidRPr="006119C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%,</w:t>
      </w:r>
      <w:r w:rsidR="009670D8" w:rsidRPr="006119C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të normës së përcaktuar me këtë rregullore,</w:t>
      </w:r>
      <w:r w:rsidR="00CF1BAA" w:rsidRPr="006119C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varësisht nga</w:t>
      </w:r>
      <w:r w:rsidR="00DE7950" w:rsidRPr="006119C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niveli i pozit</w:t>
      </w:r>
      <w:r w:rsidR="00BB4178" w:rsidRPr="006119C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ë</w:t>
      </w:r>
      <w:r w:rsidR="00996F36" w:rsidRPr="006119C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</w:t>
      </w:r>
      <w:r w:rsidR="00DE7950" w:rsidRPr="006119C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q</w:t>
      </w:r>
      <w:r w:rsidR="000B3189" w:rsidRPr="006119C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ë</w:t>
      </w:r>
      <w:r w:rsidR="00CF1BAA" w:rsidRPr="006119C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mban</w:t>
      </w:r>
      <w:r w:rsidR="00506808" w:rsidRPr="006119C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gjyqtari</w:t>
      </w:r>
      <w:r w:rsidR="00CF1BAA" w:rsidRPr="006119C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përveç nëse </w:t>
      </w:r>
      <w:r w:rsidR="00996F36" w:rsidRPr="006119C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</w:t>
      </w:r>
      <w:r w:rsidR="006125EB" w:rsidRPr="006119C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ë</w:t>
      </w:r>
      <w:r w:rsidR="00996F36" w:rsidRPr="006119C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shilli </w:t>
      </w:r>
      <w:r w:rsidR="00CF1BAA" w:rsidRPr="006119C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vendos ndryshe. </w:t>
      </w:r>
    </w:p>
    <w:p w14:paraId="7F9F265F" w14:textId="77777777" w:rsidR="00BB4178" w:rsidRPr="006119C9" w:rsidRDefault="00BB4178" w:rsidP="001C57A3">
      <w:pPr>
        <w:pStyle w:val="NoSpacing"/>
      </w:pPr>
    </w:p>
    <w:p w14:paraId="21EB3131" w14:textId="116803CE" w:rsidR="00BB4178" w:rsidRPr="006119C9" w:rsidRDefault="009B09CB" w:rsidP="009B09CB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119C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6. </w:t>
      </w:r>
      <w:r w:rsidR="005B1125" w:rsidRPr="006119C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Norma e punës së gjyqtarit mbikëqyrës të Dhomës së Posa</w:t>
      </w:r>
      <w:r w:rsidR="00F309DB" w:rsidRPr="006119C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ç</w:t>
      </w:r>
      <w:r w:rsidR="005B1125" w:rsidRPr="006119C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me llogaritet nëse i nj</w:t>
      </w:r>
      <w:r w:rsidR="00D17482" w:rsidRPr="006119C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ë</w:t>
      </w:r>
      <w:r w:rsidR="005B1125" w:rsidRPr="006119C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jti ka arritur </w:t>
      </w:r>
      <w:r w:rsidR="000B43A5" w:rsidRPr="006119C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pesëdhj</w:t>
      </w:r>
      <w:r w:rsidR="00F309DB" w:rsidRPr="006119C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</w:t>
      </w:r>
      <w:r w:rsidR="000B43A5" w:rsidRPr="006119C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të (</w:t>
      </w:r>
      <w:r w:rsidR="005B1125" w:rsidRPr="006119C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50</w:t>
      </w:r>
      <w:r w:rsidR="000B43A5" w:rsidRPr="006119C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) </w:t>
      </w:r>
      <w:r w:rsidR="005B1125" w:rsidRPr="006119C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% nga</w:t>
      </w:r>
      <w:r w:rsidR="000B43A5" w:rsidRPr="006119C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njëqind (</w:t>
      </w:r>
      <w:r w:rsidR="005B1125" w:rsidRPr="006119C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100</w:t>
      </w:r>
      <w:r w:rsidR="000B43A5" w:rsidRPr="006119C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</w:t>
      </w:r>
      <w:r w:rsidR="005B1125" w:rsidRPr="006119C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% të normës së përcaktuar me këtë </w:t>
      </w:r>
      <w:r w:rsidR="000B43A5" w:rsidRPr="006119C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</w:t>
      </w:r>
      <w:r w:rsidR="005B1125" w:rsidRPr="006119C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regullore</w:t>
      </w:r>
      <w:r w:rsidR="00BB4178" w:rsidRPr="006119C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14:paraId="5E40751F" w14:textId="77777777" w:rsidR="00BB4178" w:rsidRPr="006119C9" w:rsidRDefault="00BB4178" w:rsidP="001C57A3">
      <w:pPr>
        <w:pStyle w:val="NoSpacing"/>
      </w:pPr>
    </w:p>
    <w:p w14:paraId="6B10693D" w14:textId="6B39B811" w:rsidR="00BB4178" w:rsidRPr="006119C9" w:rsidRDefault="009B09CB" w:rsidP="001C57A3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119C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7. </w:t>
      </w:r>
      <w:r w:rsidR="00CF1BAA" w:rsidRPr="006119C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Norma e punës së gjyqtarëve mbikëqyrës </w:t>
      </w:r>
      <w:r w:rsidR="002A64EC" w:rsidRPr="006119C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llogaritet nëse të njëjtit kanë arritur</w:t>
      </w:r>
      <w:r w:rsidR="000B43A5" w:rsidRPr="006119C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shtatëdhjetë (</w:t>
      </w:r>
      <w:r w:rsidR="002A64EC" w:rsidRPr="006119C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70</w:t>
      </w:r>
      <w:r w:rsidR="000B43A5" w:rsidRPr="006119C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</w:t>
      </w:r>
      <w:r w:rsidR="002A64EC" w:rsidRPr="006119C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% nga</w:t>
      </w:r>
      <w:r w:rsidR="000B43A5" w:rsidRPr="006119C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njëqin</w:t>
      </w:r>
      <w:r w:rsidR="004D0665" w:rsidRPr="006119C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</w:t>
      </w:r>
      <w:r w:rsidR="000B43A5" w:rsidRPr="006119C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(</w:t>
      </w:r>
      <w:r w:rsidR="002A64EC" w:rsidRPr="006119C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100</w:t>
      </w:r>
      <w:r w:rsidR="000B43A5" w:rsidRPr="006119C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</w:t>
      </w:r>
      <w:r w:rsidR="002A64EC" w:rsidRPr="006119C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% të normës së përcaktuar me këtë </w:t>
      </w:r>
      <w:r w:rsidR="000B43A5" w:rsidRPr="006119C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</w:t>
      </w:r>
      <w:r w:rsidR="002A64EC" w:rsidRPr="006119C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regullore.</w:t>
      </w:r>
    </w:p>
    <w:p w14:paraId="3C858F34" w14:textId="75B34572" w:rsidR="00BB4178" w:rsidRPr="006119C9" w:rsidRDefault="00BB4178" w:rsidP="00B84808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0804C5AF" w14:textId="77777777" w:rsidR="00BB4178" w:rsidRPr="006119C9" w:rsidRDefault="00BB4178" w:rsidP="00B84808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4BEA9552" w14:textId="424A517C" w:rsidR="003E139C" w:rsidRPr="006119C9" w:rsidRDefault="003363A8" w:rsidP="006B69F1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119C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KAPITULLI IV </w:t>
      </w:r>
    </w:p>
    <w:p w14:paraId="4880E2CC" w14:textId="29F3AD05" w:rsidR="002C0D1C" w:rsidRPr="006119C9" w:rsidRDefault="003363A8" w:rsidP="00BB4178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19C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DISPOZITAT KALIMTARE DHE PËRFUNDIMTARE</w:t>
      </w:r>
    </w:p>
    <w:p w14:paraId="044159EF" w14:textId="77777777" w:rsidR="00BB4178" w:rsidRPr="006119C9" w:rsidRDefault="00BB4178" w:rsidP="00BB4178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21DE083" w14:textId="2958CD8F" w:rsidR="006333AF" w:rsidRPr="006119C9" w:rsidRDefault="00851C7A" w:rsidP="00E14AC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119C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Neni 2</w:t>
      </w:r>
      <w:r w:rsidR="003232F8" w:rsidRPr="006119C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6</w:t>
      </w:r>
    </w:p>
    <w:p w14:paraId="70B3149D" w14:textId="365E7E49" w:rsidR="006333AF" w:rsidRPr="006119C9" w:rsidRDefault="00093075" w:rsidP="00E14AC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19C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Monitorimi i zbatimit të rregullorës</w:t>
      </w:r>
    </w:p>
    <w:p w14:paraId="6D1403FF" w14:textId="77777777" w:rsidR="00E14AC7" w:rsidRPr="006119C9" w:rsidRDefault="00E14AC7" w:rsidP="00E14AC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9FEB5AC" w14:textId="600E0D58" w:rsidR="0010689F" w:rsidRPr="006119C9" w:rsidRDefault="009B09CB" w:rsidP="009B09C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="00C4751E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Monitorimin </w:t>
      </w:r>
      <w:r w:rsidR="00523E7E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e zbatimit të kësaj rregullore</w:t>
      </w:r>
      <w:r w:rsidR="00C4751E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5043E5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4751E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bën Këshilli Gjyqësor i Kosovës përmes </w:t>
      </w:r>
      <w:r w:rsidR="00552757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Komisionit për Vlerësimin  e Performancës së gjyqtarëve dhe Komisionit për Administrimin e Gjykatave. </w:t>
      </w:r>
    </w:p>
    <w:p w14:paraId="001F4A77" w14:textId="77777777" w:rsidR="00552757" w:rsidRPr="006119C9" w:rsidRDefault="00552757" w:rsidP="00552757">
      <w:pPr>
        <w:pStyle w:val="ListParagraph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2E64968" w14:textId="292A8FFD" w:rsidR="0010689F" w:rsidRPr="006119C9" w:rsidRDefault="009B09CB" w:rsidP="009B09C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r w:rsidR="005043E5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Komision</w:t>
      </w:r>
      <w:r w:rsidR="00192A00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et përkatëse sipas par.1 të këtij neni,</w:t>
      </w:r>
      <w:r w:rsidR="005043E5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raporto</w:t>
      </w:r>
      <w:r w:rsidR="00192A00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j</w:t>
      </w:r>
      <w:r w:rsidR="005043E5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192A00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5043E5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A6779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Këshillit </w:t>
      </w:r>
      <w:r w:rsidR="00523E7E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çdo </w:t>
      </w:r>
      <w:r w:rsidR="0019389B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tre </w:t>
      </w:r>
      <w:r w:rsidR="002A6779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19389B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2A6779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523E7E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muaj</w:t>
      </w:r>
      <w:r w:rsidR="00903FD7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523E7E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043E5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për rezultatet</w:t>
      </w:r>
      <w:r w:rsidR="00BB4178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dhe </w:t>
      </w:r>
      <w:r w:rsidR="005043E5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vështirësitë </w:t>
      </w:r>
      <w:r w:rsidR="00C456C1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për zbatimin e kësaj rregullore. </w:t>
      </w:r>
    </w:p>
    <w:p w14:paraId="0C1558F2" w14:textId="77777777" w:rsidR="00C456C1" w:rsidRPr="006119C9" w:rsidRDefault="00C456C1" w:rsidP="00C456C1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08EA9CF" w14:textId="6C37AB4D" w:rsidR="00C456C1" w:rsidRPr="006119C9" w:rsidRDefault="009B09CB" w:rsidP="009B09C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r w:rsidR="00C456C1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Pjesë përbërse e kësaj rregullore </w:t>
      </w:r>
      <w:r w:rsidR="00651A6C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është edhe shtojca shpjeguese e kategorizimit të çështjeve të poentuara sipas kësaj rregullore dhe formulari i raportimit individual të gjyqtarit. </w:t>
      </w:r>
    </w:p>
    <w:p w14:paraId="58CE1F50" w14:textId="77777777" w:rsidR="00552757" w:rsidRPr="006119C9" w:rsidRDefault="00552757" w:rsidP="00192A0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8906EE6" w14:textId="575D825B" w:rsidR="000B3189" w:rsidRPr="006119C9" w:rsidRDefault="000B3189" w:rsidP="009B09CB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Njësia për Inspekti</w:t>
      </w:r>
      <w:r w:rsidR="002A6779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Gjyqësor</w:t>
      </w:r>
      <w:r w:rsidR="005043E5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ofron mbështetje profesionale</w:t>
      </w:r>
      <w:r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, administrative</w:t>
      </w:r>
      <w:r w:rsidR="005043E5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dhe teknike.</w:t>
      </w:r>
    </w:p>
    <w:p w14:paraId="29C74333" w14:textId="77777777" w:rsidR="00F61727" w:rsidRPr="006119C9" w:rsidRDefault="00F61727" w:rsidP="000927C5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0FAC7613" w14:textId="0B5ABEFB" w:rsidR="006333AF" w:rsidRPr="006119C9" w:rsidRDefault="00851C7A" w:rsidP="00E14AC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119C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Neni 2</w:t>
      </w:r>
      <w:r w:rsidR="008B7B1F" w:rsidRPr="006119C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7</w:t>
      </w:r>
    </w:p>
    <w:p w14:paraId="6A4F1A10" w14:textId="407021B6" w:rsidR="006333AF" w:rsidRPr="006119C9" w:rsidRDefault="006333AF" w:rsidP="00E14AC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119C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Hyrja në fuqi</w:t>
      </w:r>
    </w:p>
    <w:p w14:paraId="6D404C7E" w14:textId="77777777" w:rsidR="00046396" w:rsidRPr="006119C9" w:rsidRDefault="00046396" w:rsidP="00E14AC7">
      <w:pPr>
        <w:spacing w:after="0"/>
        <w:jc w:val="both"/>
        <w:rPr>
          <w:noProof w:val="0"/>
          <w:color w:val="000000" w:themeColor="text1"/>
        </w:rPr>
      </w:pPr>
    </w:p>
    <w:p w14:paraId="4B2EEC62" w14:textId="3567E170" w:rsidR="002F6CC8" w:rsidRPr="006119C9" w:rsidRDefault="0010689F" w:rsidP="00E14AC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0927C5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F6CC8" w:rsidRPr="006119C9">
        <w:rPr>
          <w:rFonts w:ascii="Times New Roman" w:hAnsi="Times New Roman" w:cs="Times New Roman"/>
          <w:color w:val="000000" w:themeColor="text1"/>
          <w:sz w:val="24"/>
          <w:szCs w:val="24"/>
        </w:rPr>
        <w:t>Kjo rregullore hyn në fuqi në ditën e miratimit nga Këshilli Gjyqësor i Kosovës.</w:t>
      </w:r>
    </w:p>
    <w:p w14:paraId="54D72CB9" w14:textId="7A252C6A" w:rsidR="002F6CC8" w:rsidRPr="006119C9" w:rsidRDefault="002F6CC8" w:rsidP="002F6CC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F25DF88" w14:textId="77777777" w:rsidR="00046396" w:rsidRPr="006119C9" w:rsidRDefault="00046396" w:rsidP="002F6CC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22F4045" w14:textId="0366BABC" w:rsidR="002F6CC8" w:rsidRPr="006119C9" w:rsidRDefault="002F6CC8" w:rsidP="002F6CC8">
      <w:pPr>
        <w:jc w:val="right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6119C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Albert Zogaj</w:t>
      </w:r>
    </w:p>
    <w:p w14:paraId="49C17AA5" w14:textId="77777777" w:rsidR="002F6CC8" w:rsidRPr="006119C9" w:rsidRDefault="002F6CC8" w:rsidP="002F6CC8">
      <w:pPr>
        <w:jc w:val="right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  <w:r w:rsidRPr="006119C9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_____________________</w:t>
      </w:r>
    </w:p>
    <w:p w14:paraId="1E8AF525" w14:textId="77777777" w:rsidR="002F6CC8" w:rsidRPr="006119C9" w:rsidRDefault="002F6CC8" w:rsidP="002F6CC8">
      <w:pPr>
        <w:jc w:val="right"/>
        <w:rPr>
          <w:rFonts w:ascii="Times New Roman" w:eastAsia="Cambria" w:hAnsi="Times New Roman" w:cs="Times New Roman"/>
          <w:b/>
          <w:color w:val="000000" w:themeColor="text1"/>
          <w:sz w:val="24"/>
          <w:szCs w:val="24"/>
        </w:rPr>
      </w:pPr>
      <w:r w:rsidRPr="006119C9">
        <w:rPr>
          <w:rFonts w:ascii="Times New Roman" w:eastAsia="Cambria" w:hAnsi="Times New Roman" w:cs="Times New Roman"/>
          <w:b/>
          <w:color w:val="000000" w:themeColor="text1"/>
          <w:sz w:val="24"/>
          <w:szCs w:val="24"/>
        </w:rPr>
        <w:t>Kr</w:t>
      </w:r>
      <w:r w:rsidRPr="006119C9">
        <w:rPr>
          <w:rFonts w:ascii="Times New Roman" w:eastAsia="Cambria" w:hAnsi="Times New Roman" w:cs="Times New Roman"/>
          <w:b/>
          <w:color w:val="000000" w:themeColor="text1"/>
          <w:spacing w:val="-1"/>
          <w:sz w:val="24"/>
          <w:szCs w:val="24"/>
        </w:rPr>
        <w:t>y</w:t>
      </w:r>
      <w:r w:rsidRPr="006119C9">
        <w:rPr>
          <w:rFonts w:ascii="Times New Roman" w:eastAsia="Cambria" w:hAnsi="Times New Roman" w:cs="Times New Roman"/>
          <w:b/>
          <w:color w:val="000000" w:themeColor="text1"/>
          <w:sz w:val="24"/>
          <w:szCs w:val="24"/>
        </w:rPr>
        <w:t>e</w:t>
      </w:r>
      <w:r w:rsidRPr="006119C9">
        <w:rPr>
          <w:rFonts w:ascii="Times New Roman" w:eastAsia="Cambria" w:hAnsi="Times New Roman" w:cs="Times New Roman"/>
          <w:b/>
          <w:color w:val="000000" w:themeColor="text1"/>
          <w:spacing w:val="1"/>
          <w:sz w:val="24"/>
          <w:szCs w:val="24"/>
        </w:rPr>
        <w:t>s</w:t>
      </w:r>
      <w:r w:rsidRPr="006119C9">
        <w:rPr>
          <w:rFonts w:ascii="Times New Roman" w:eastAsia="Cambria" w:hAnsi="Times New Roman" w:cs="Times New Roman"/>
          <w:b/>
          <w:color w:val="000000" w:themeColor="text1"/>
          <w:spacing w:val="-2"/>
          <w:sz w:val="24"/>
          <w:szCs w:val="24"/>
        </w:rPr>
        <w:t>u</w:t>
      </w:r>
      <w:r w:rsidRPr="006119C9">
        <w:rPr>
          <w:rFonts w:ascii="Times New Roman" w:eastAsia="Cambria" w:hAnsi="Times New Roman" w:cs="Times New Roman"/>
          <w:b/>
          <w:color w:val="000000" w:themeColor="text1"/>
          <w:sz w:val="24"/>
          <w:szCs w:val="24"/>
        </w:rPr>
        <w:t>e</w:t>
      </w:r>
      <w:r w:rsidRPr="006119C9">
        <w:rPr>
          <w:rFonts w:ascii="Times New Roman" w:eastAsia="Cambria" w:hAnsi="Times New Roman" w:cs="Times New Roman"/>
          <w:b/>
          <w:color w:val="000000" w:themeColor="text1"/>
          <w:spacing w:val="-1"/>
          <w:sz w:val="24"/>
          <w:szCs w:val="24"/>
        </w:rPr>
        <w:t>s</w:t>
      </w:r>
      <w:r w:rsidRPr="006119C9">
        <w:rPr>
          <w:rFonts w:ascii="Times New Roman" w:eastAsia="Cambria" w:hAnsi="Times New Roman" w:cs="Times New Roman"/>
          <w:b/>
          <w:color w:val="000000" w:themeColor="text1"/>
          <w:sz w:val="24"/>
          <w:szCs w:val="24"/>
        </w:rPr>
        <w:t xml:space="preserve"> i Kë</w:t>
      </w:r>
      <w:r w:rsidRPr="006119C9">
        <w:rPr>
          <w:rFonts w:ascii="Times New Roman" w:eastAsia="Cambria" w:hAnsi="Times New Roman" w:cs="Times New Roman"/>
          <w:b/>
          <w:color w:val="000000" w:themeColor="text1"/>
          <w:spacing w:val="-1"/>
          <w:sz w:val="24"/>
          <w:szCs w:val="24"/>
        </w:rPr>
        <w:t>s</w:t>
      </w:r>
      <w:r w:rsidRPr="006119C9">
        <w:rPr>
          <w:rFonts w:ascii="Times New Roman" w:eastAsia="Cambria" w:hAnsi="Times New Roman" w:cs="Times New Roman"/>
          <w:b/>
          <w:color w:val="000000" w:themeColor="text1"/>
          <w:sz w:val="24"/>
          <w:szCs w:val="24"/>
        </w:rPr>
        <w:t>h</w:t>
      </w:r>
      <w:r w:rsidRPr="006119C9">
        <w:rPr>
          <w:rFonts w:ascii="Times New Roman" w:eastAsia="Cambria" w:hAnsi="Times New Roman" w:cs="Times New Roman"/>
          <w:b/>
          <w:color w:val="000000" w:themeColor="text1"/>
          <w:spacing w:val="1"/>
          <w:sz w:val="24"/>
          <w:szCs w:val="24"/>
        </w:rPr>
        <w:t>i</w:t>
      </w:r>
      <w:r w:rsidRPr="006119C9">
        <w:rPr>
          <w:rFonts w:ascii="Times New Roman" w:eastAsia="Cambria" w:hAnsi="Times New Roman" w:cs="Times New Roman"/>
          <w:b/>
          <w:color w:val="000000" w:themeColor="text1"/>
          <w:sz w:val="24"/>
          <w:szCs w:val="24"/>
        </w:rPr>
        <w:t>l</w:t>
      </w:r>
      <w:r w:rsidRPr="006119C9">
        <w:rPr>
          <w:rFonts w:ascii="Times New Roman" w:eastAsia="Cambria" w:hAnsi="Times New Roman" w:cs="Times New Roman"/>
          <w:b/>
          <w:color w:val="000000" w:themeColor="text1"/>
          <w:spacing w:val="-2"/>
          <w:sz w:val="24"/>
          <w:szCs w:val="24"/>
        </w:rPr>
        <w:t>l</w:t>
      </w:r>
      <w:r w:rsidRPr="006119C9">
        <w:rPr>
          <w:rFonts w:ascii="Times New Roman" w:eastAsia="Cambria" w:hAnsi="Times New Roman" w:cs="Times New Roman"/>
          <w:b/>
          <w:color w:val="000000" w:themeColor="text1"/>
          <w:sz w:val="24"/>
          <w:szCs w:val="24"/>
        </w:rPr>
        <w:t>i</w:t>
      </w:r>
      <w:r w:rsidRPr="006119C9">
        <w:rPr>
          <w:rFonts w:ascii="Times New Roman" w:eastAsia="Cambria" w:hAnsi="Times New Roman" w:cs="Times New Roman"/>
          <w:b/>
          <w:color w:val="000000" w:themeColor="text1"/>
          <w:spacing w:val="1"/>
          <w:sz w:val="24"/>
          <w:szCs w:val="24"/>
        </w:rPr>
        <w:t xml:space="preserve">t </w:t>
      </w:r>
      <w:r w:rsidRPr="006119C9">
        <w:rPr>
          <w:rFonts w:ascii="Times New Roman" w:eastAsia="Cambria" w:hAnsi="Times New Roman" w:cs="Times New Roman"/>
          <w:b/>
          <w:color w:val="000000" w:themeColor="text1"/>
          <w:sz w:val="24"/>
          <w:szCs w:val="24"/>
        </w:rPr>
        <w:t>G</w:t>
      </w:r>
      <w:r w:rsidRPr="006119C9">
        <w:rPr>
          <w:rFonts w:ascii="Times New Roman" w:eastAsia="Cambria" w:hAnsi="Times New Roman" w:cs="Times New Roman"/>
          <w:b/>
          <w:color w:val="000000" w:themeColor="text1"/>
          <w:spacing w:val="-2"/>
          <w:sz w:val="24"/>
          <w:szCs w:val="24"/>
        </w:rPr>
        <w:t>j</w:t>
      </w:r>
      <w:r w:rsidRPr="006119C9">
        <w:rPr>
          <w:rFonts w:ascii="Times New Roman" w:eastAsia="Cambria" w:hAnsi="Times New Roman" w:cs="Times New Roman"/>
          <w:b/>
          <w:color w:val="000000" w:themeColor="text1"/>
          <w:spacing w:val="-1"/>
          <w:sz w:val="24"/>
          <w:szCs w:val="24"/>
        </w:rPr>
        <w:t>yq</w:t>
      </w:r>
      <w:r w:rsidRPr="006119C9">
        <w:rPr>
          <w:rFonts w:ascii="Times New Roman" w:eastAsia="Cambria" w:hAnsi="Times New Roman" w:cs="Times New Roman"/>
          <w:b/>
          <w:color w:val="000000" w:themeColor="text1"/>
          <w:sz w:val="24"/>
          <w:szCs w:val="24"/>
        </w:rPr>
        <w:t>ë</w:t>
      </w:r>
      <w:r w:rsidRPr="006119C9">
        <w:rPr>
          <w:rFonts w:ascii="Times New Roman" w:eastAsia="Cambria" w:hAnsi="Times New Roman" w:cs="Times New Roman"/>
          <w:b/>
          <w:color w:val="000000" w:themeColor="text1"/>
          <w:spacing w:val="1"/>
          <w:sz w:val="24"/>
          <w:szCs w:val="24"/>
        </w:rPr>
        <w:t>s</w:t>
      </w:r>
      <w:r w:rsidRPr="006119C9">
        <w:rPr>
          <w:rFonts w:ascii="Times New Roman" w:eastAsia="Cambria" w:hAnsi="Times New Roman" w:cs="Times New Roman"/>
          <w:b/>
          <w:color w:val="000000" w:themeColor="text1"/>
          <w:sz w:val="24"/>
          <w:szCs w:val="24"/>
        </w:rPr>
        <w:t>or</w:t>
      </w:r>
      <w:r w:rsidRPr="006119C9">
        <w:rPr>
          <w:rFonts w:ascii="Times New Roman" w:eastAsia="Cambria" w:hAnsi="Times New Roman" w:cs="Times New Roman"/>
          <w:b/>
          <w:color w:val="000000" w:themeColor="text1"/>
          <w:spacing w:val="-3"/>
          <w:sz w:val="24"/>
          <w:szCs w:val="24"/>
        </w:rPr>
        <w:t xml:space="preserve"> </w:t>
      </w:r>
      <w:r w:rsidRPr="006119C9">
        <w:rPr>
          <w:rFonts w:ascii="Times New Roman" w:eastAsia="Cambria" w:hAnsi="Times New Roman" w:cs="Times New Roman"/>
          <w:b/>
          <w:color w:val="000000" w:themeColor="text1"/>
          <w:sz w:val="24"/>
          <w:szCs w:val="24"/>
        </w:rPr>
        <w:t>të</w:t>
      </w:r>
      <w:r w:rsidRPr="006119C9">
        <w:rPr>
          <w:rFonts w:ascii="Times New Roman" w:eastAsia="Cambria" w:hAnsi="Times New Roman" w:cs="Times New Roman"/>
          <w:b/>
          <w:color w:val="000000" w:themeColor="text1"/>
          <w:spacing w:val="1"/>
          <w:sz w:val="24"/>
          <w:szCs w:val="24"/>
        </w:rPr>
        <w:t xml:space="preserve"> </w:t>
      </w:r>
      <w:r w:rsidRPr="006119C9">
        <w:rPr>
          <w:rFonts w:ascii="Times New Roman" w:eastAsia="Cambria" w:hAnsi="Times New Roman" w:cs="Times New Roman"/>
          <w:b/>
          <w:color w:val="000000" w:themeColor="text1"/>
          <w:sz w:val="24"/>
          <w:szCs w:val="24"/>
        </w:rPr>
        <w:t>K</w:t>
      </w:r>
      <w:r w:rsidRPr="006119C9">
        <w:rPr>
          <w:rFonts w:ascii="Times New Roman" w:eastAsia="Cambria" w:hAnsi="Times New Roman" w:cs="Times New Roman"/>
          <w:b/>
          <w:color w:val="000000" w:themeColor="text1"/>
          <w:spacing w:val="-2"/>
          <w:sz w:val="24"/>
          <w:szCs w:val="24"/>
        </w:rPr>
        <w:t>o</w:t>
      </w:r>
      <w:r w:rsidRPr="006119C9">
        <w:rPr>
          <w:rFonts w:ascii="Times New Roman" w:eastAsia="Cambria" w:hAnsi="Times New Roman" w:cs="Times New Roman"/>
          <w:b/>
          <w:color w:val="000000" w:themeColor="text1"/>
          <w:spacing w:val="1"/>
          <w:sz w:val="24"/>
          <w:szCs w:val="24"/>
        </w:rPr>
        <w:t>s</w:t>
      </w:r>
      <w:r w:rsidRPr="006119C9">
        <w:rPr>
          <w:rFonts w:ascii="Times New Roman" w:eastAsia="Cambria" w:hAnsi="Times New Roman" w:cs="Times New Roman"/>
          <w:b/>
          <w:color w:val="000000" w:themeColor="text1"/>
          <w:sz w:val="24"/>
          <w:szCs w:val="24"/>
        </w:rPr>
        <w:t>ov</w:t>
      </w:r>
      <w:r w:rsidRPr="006119C9">
        <w:rPr>
          <w:rFonts w:ascii="Times New Roman" w:eastAsia="Cambria" w:hAnsi="Times New Roman" w:cs="Times New Roman"/>
          <w:b/>
          <w:color w:val="000000" w:themeColor="text1"/>
          <w:spacing w:val="-3"/>
          <w:sz w:val="24"/>
          <w:szCs w:val="24"/>
        </w:rPr>
        <w:t>ë</w:t>
      </w:r>
      <w:r w:rsidRPr="006119C9">
        <w:rPr>
          <w:rFonts w:ascii="Times New Roman" w:eastAsia="Cambria" w:hAnsi="Times New Roman" w:cs="Times New Roman"/>
          <w:b/>
          <w:color w:val="000000" w:themeColor="text1"/>
          <w:sz w:val="24"/>
          <w:szCs w:val="24"/>
        </w:rPr>
        <w:t>s</w:t>
      </w:r>
    </w:p>
    <w:p w14:paraId="3BE2276B" w14:textId="21982694" w:rsidR="001533BD" w:rsidRPr="006119C9" w:rsidRDefault="002F6CC8" w:rsidP="005B0223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19C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Datë:____._____.__________</w:t>
      </w:r>
    </w:p>
    <w:sectPr w:rsidR="001533BD" w:rsidRPr="006119C9" w:rsidSect="00483DB6">
      <w:footerReference w:type="default" r:id="rId9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95DDB4" w16cex:dateUtc="2023-02-14T21:15:00Z"/>
  <w16cex:commentExtensible w16cex:durableId="2795E160" w16cex:dateUtc="2023-02-14T21:3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6D6C0BC" w16cid:durableId="2795DDB4"/>
  <w16cid:commentId w16cid:paraId="7FDF4312" w16cid:durableId="2795E16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F71644" w14:textId="77777777" w:rsidR="00CB348D" w:rsidRDefault="00CB348D" w:rsidP="00330ACF">
      <w:pPr>
        <w:spacing w:after="0" w:line="240" w:lineRule="auto"/>
      </w:pPr>
      <w:r>
        <w:separator/>
      </w:r>
    </w:p>
  </w:endnote>
  <w:endnote w:type="continuationSeparator" w:id="0">
    <w:p w14:paraId="6CC84161" w14:textId="77777777" w:rsidR="00CB348D" w:rsidRDefault="00CB348D" w:rsidP="00330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5427569"/>
      <w:docPartObj>
        <w:docPartGallery w:val="Page Numbers (Bottom of Page)"/>
        <w:docPartUnique/>
      </w:docPartObj>
    </w:sdtPr>
    <w:sdtEndPr/>
    <w:sdtContent>
      <w:p w14:paraId="5D029F98" w14:textId="6B28D409" w:rsidR="00A416AB" w:rsidRDefault="00A416AB">
        <w:pPr>
          <w:pStyle w:val="Footer"/>
          <w:jc w:val="center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 w:rsidR="00CC3424">
          <w:t>16</w:t>
        </w:r>
        <w:r>
          <w:fldChar w:fldCharType="end"/>
        </w:r>
      </w:p>
    </w:sdtContent>
  </w:sdt>
  <w:p w14:paraId="75F4D887" w14:textId="77777777" w:rsidR="00A416AB" w:rsidRDefault="00A416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1535CB" w14:textId="77777777" w:rsidR="00CB348D" w:rsidRDefault="00CB348D" w:rsidP="00330ACF">
      <w:pPr>
        <w:spacing w:after="0" w:line="240" w:lineRule="auto"/>
      </w:pPr>
      <w:r>
        <w:separator/>
      </w:r>
    </w:p>
  </w:footnote>
  <w:footnote w:type="continuationSeparator" w:id="0">
    <w:p w14:paraId="306AF3F5" w14:textId="77777777" w:rsidR="00CB348D" w:rsidRDefault="00CB348D" w:rsidP="00330A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B1924"/>
    <w:multiLevelType w:val="multilevel"/>
    <w:tmpl w:val="9F32DD94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8" w:hanging="4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0A270EE"/>
    <w:multiLevelType w:val="multilevel"/>
    <w:tmpl w:val="F6E2FB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</w:rPr>
    </w:lvl>
  </w:abstractNum>
  <w:abstractNum w:abstractNumId="2" w15:restartNumberingAfterBreak="0">
    <w:nsid w:val="04CF25D0"/>
    <w:multiLevelType w:val="multilevel"/>
    <w:tmpl w:val="9F32DD94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8" w:hanging="4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07ED2DCB"/>
    <w:multiLevelType w:val="multilevel"/>
    <w:tmpl w:val="1AC0C0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" w15:restartNumberingAfterBreak="0">
    <w:nsid w:val="08960AF2"/>
    <w:multiLevelType w:val="hybridMultilevel"/>
    <w:tmpl w:val="65888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5D694D"/>
    <w:multiLevelType w:val="multilevel"/>
    <w:tmpl w:val="F6E2FB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</w:rPr>
    </w:lvl>
  </w:abstractNum>
  <w:abstractNum w:abstractNumId="6" w15:restartNumberingAfterBreak="0">
    <w:nsid w:val="10745925"/>
    <w:multiLevelType w:val="multilevel"/>
    <w:tmpl w:val="6090DF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7" w15:restartNumberingAfterBreak="0">
    <w:nsid w:val="1667285F"/>
    <w:multiLevelType w:val="multilevel"/>
    <w:tmpl w:val="6FC0AF9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18D269B9"/>
    <w:multiLevelType w:val="multilevel"/>
    <w:tmpl w:val="68F894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9" w15:restartNumberingAfterBreak="0">
    <w:nsid w:val="1E234AC5"/>
    <w:multiLevelType w:val="hybridMultilevel"/>
    <w:tmpl w:val="0EFC4D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C567B0"/>
    <w:multiLevelType w:val="hybridMultilevel"/>
    <w:tmpl w:val="63F06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F03554"/>
    <w:multiLevelType w:val="hybridMultilevel"/>
    <w:tmpl w:val="1E561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D15126"/>
    <w:multiLevelType w:val="multilevel"/>
    <w:tmpl w:val="D5329D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3267990"/>
    <w:multiLevelType w:val="hybridMultilevel"/>
    <w:tmpl w:val="1C6CB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736F80"/>
    <w:multiLevelType w:val="multilevel"/>
    <w:tmpl w:val="971C8F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5" w15:restartNumberingAfterBreak="0">
    <w:nsid w:val="37F74882"/>
    <w:multiLevelType w:val="multilevel"/>
    <w:tmpl w:val="653662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8" w:hanging="4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 w15:restartNumberingAfterBreak="0">
    <w:nsid w:val="39BB7FF8"/>
    <w:multiLevelType w:val="multilevel"/>
    <w:tmpl w:val="2A3208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3B2824D9"/>
    <w:multiLevelType w:val="multilevel"/>
    <w:tmpl w:val="971C8F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8" w15:restartNumberingAfterBreak="0">
    <w:nsid w:val="3BA43B9A"/>
    <w:multiLevelType w:val="multilevel"/>
    <w:tmpl w:val="6FC0AF9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3F392619"/>
    <w:multiLevelType w:val="hybridMultilevel"/>
    <w:tmpl w:val="7BE0C9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F7423F"/>
    <w:multiLevelType w:val="multilevel"/>
    <w:tmpl w:val="3D461A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1" w15:restartNumberingAfterBreak="0">
    <w:nsid w:val="49143F63"/>
    <w:multiLevelType w:val="hybridMultilevel"/>
    <w:tmpl w:val="A0E886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EF1F42"/>
    <w:multiLevelType w:val="multilevel"/>
    <w:tmpl w:val="AB8458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65A7B34"/>
    <w:multiLevelType w:val="hybridMultilevel"/>
    <w:tmpl w:val="27E49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EE3A02"/>
    <w:multiLevelType w:val="multilevel"/>
    <w:tmpl w:val="3F18FB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5" w15:restartNumberingAfterBreak="0">
    <w:nsid w:val="5E0D582C"/>
    <w:multiLevelType w:val="multilevel"/>
    <w:tmpl w:val="6FC0AF9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6" w15:restartNumberingAfterBreak="0">
    <w:nsid w:val="5E496516"/>
    <w:multiLevelType w:val="multilevel"/>
    <w:tmpl w:val="971C8F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7" w15:restartNumberingAfterBreak="0">
    <w:nsid w:val="6B6551B5"/>
    <w:multiLevelType w:val="multilevel"/>
    <w:tmpl w:val="AD4248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8" w15:restartNumberingAfterBreak="0">
    <w:nsid w:val="6FF550CD"/>
    <w:multiLevelType w:val="hybridMultilevel"/>
    <w:tmpl w:val="002609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633ADE"/>
    <w:multiLevelType w:val="multilevel"/>
    <w:tmpl w:val="1C1478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0" w15:restartNumberingAfterBreak="0">
    <w:nsid w:val="716E6031"/>
    <w:multiLevelType w:val="hybridMultilevel"/>
    <w:tmpl w:val="51049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1E2A3A"/>
    <w:multiLevelType w:val="hybridMultilevel"/>
    <w:tmpl w:val="07F80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237611"/>
    <w:multiLevelType w:val="multilevel"/>
    <w:tmpl w:val="653662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8" w:hanging="4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3" w15:restartNumberingAfterBreak="0">
    <w:nsid w:val="79AB674E"/>
    <w:multiLevelType w:val="multilevel"/>
    <w:tmpl w:val="ED8A540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6"/>
  </w:num>
  <w:num w:numId="2">
    <w:abstractNumId w:val="12"/>
  </w:num>
  <w:num w:numId="3">
    <w:abstractNumId w:val="2"/>
  </w:num>
  <w:num w:numId="4">
    <w:abstractNumId w:val="18"/>
  </w:num>
  <w:num w:numId="5">
    <w:abstractNumId w:val="15"/>
  </w:num>
  <w:num w:numId="6">
    <w:abstractNumId w:val="33"/>
  </w:num>
  <w:num w:numId="7">
    <w:abstractNumId w:val="21"/>
  </w:num>
  <w:num w:numId="8">
    <w:abstractNumId w:val="29"/>
  </w:num>
  <w:num w:numId="9">
    <w:abstractNumId w:val="0"/>
  </w:num>
  <w:num w:numId="10">
    <w:abstractNumId w:val="25"/>
  </w:num>
  <w:num w:numId="11">
    <w:abstractNumId w:val="27"/>
  </w:num>
  <w:num w:numId="12">
    <w:abstractNumId w:val="5"/>
  </w:num>
  <w:num w:numId="13">
    <w:abstractNumId w:val="7"/>
  </w:num>
  <w:num w:numId="14">
    <w:abstractNumId w:val="11"/>
  </w:num>
  <w:num w:numId="15">
    <w:abstractNumId w:val="6"/>
  </w:num>
  <w:num w:numId="16">
    <w:abstractNumId w:val="3"/>
  </w:num>
  <w:num w:numId="17">
    <w:abstractNumId w:val="20"/>
  </w:num>
  <w:num w:numId="18">
    <w:abstractNumId w:val="24"/>
  </w:num>
  <w:num w:numId="19">
    <w:abstractNumId w:val="32"/>
  </w:num>
  <w:num w:numId="20">
    <w:abstractNumId w:val="31"/>
  </w:num>
  <w:num w:numId="21">
    <w:abstractNumId w:val="19"/>
  </w:num>
  <w:num w:numId="22">
    <w:abstractNumId w:val="30"/>
  </w:num>
  <w:num w:numId="23">
    <w:abstractNumId w:val="23"/>
  </w:num>
  <w:num w:numId="24">
    <w:abstractNumId w:val="10"/>
  </w:num>
  <w:num w:numId="25">
    <w:abstractNumId w:val="28"/>
  </w:num>
  <w:num w:numId="26">
    <w:abstractNumId w:val="9"/>
  </w:num>
  <w:num w:numId="27">
    <w:abstractNumId w:val="13"/>
  </w:num>
  <w:num w:numId="28">
    <w:abstractNumId w:val="4"/>
  </w:num>
  <w:num w:numId="29">
    <w:abstractNumId w:val="17"/>
  </w:num>
  <w:num w:numId="30">
    <w:abstractNumId w:val="8"/>
  </w:num>
  <w:num w:numId="31">
    <w:abstractNumId w:val="1"/>
  </w:num>
  <w:num w:numId="32">
    <w:abstractNumId w:val="22"/>
  </w:num>
  <w:num w:numId="33">
    <w:abstractNumId w:val="26"/>
  </w:num>
  <w:num w:numId="34">
    <w:abstractNumId w:val="1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ocumentProtection w:edit="trackedChange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45C"/>
    <w:rsid w:val="00000EBC"/>
    <w:rsid w:val="00005B34"/>
    <w:rsid w:val="000073C3"/>
    <w:rsid w:val="000104AD"/>
    <w:rsid w:val="0001098B"/>
    <w:rsid w:val="00011779"/>
    <w:rsid w:val="000118AB"/>
    <w:rsid w:val="00011BC8"/>
    <w:rsid w:val="000158A2"/>
    <w:rsid w:val="0001639B"/>
    <w:rsid w:val="00020437"/>
    <w:rsid w:val="00020A3C"/>
    <w:rsid w:val="00020E14"/>
    <w:rsid w:val="00022AAF"/>
    <w:rsid w:val="00023DDC"/>
    <w:rsid w:val="00025457"/>
    <w:rsid w:val="00026522"/>
    <w:rsid w:val="0002680A"/>
    <w:rsid w:val="00026D3B"/>
    <w:rsid w:val="00026ECE"/>
    <w:rsid w:val="000271BD"/>
    <w:rsid w:val="000304E6"/>
    <w:rsid w:val="00030F31"/>
    <w:rsid w:val="00032ECC"/>
    <w:rsid w:val="00033A54"/>
    <w:rsid w:val="000363C7"/>
    <w:rsid w:val="00036454"/>
    <w:rsid w:val="00036EB0"/>
    <w:rsid w:val="0003746E"/>
    <w:rsid w:val="00040572"/>
    <w:rsid w:val="000429CB"/>
    <w:rsid w:val="00044022"/>
    <w:rsid w:val="00044812"/>
    <w:rsid w:val="000449BE"/>
    <w:rsid w:val="00046396"/>
    <w:rsid w:val="00047AFB"/>
    <w:rsid w:val="00050072"/>
    <w:rsid w:val="0005304D"/>
    <w:rsid w:val="000530B6"/>
    <w:rsid w:val="00055751"/>
    <w:rsid w:val="000566B3"/>
    <w:rsid w:val="000609E3"/>
    <w:rsid w:val="0006132A"/>
    <w:rsid w:val="00061DDA"/>
    <w:rsid w:val="00064F2D"/>
    <w:rsid w:val="000717B0"/>
    <w:rsid w:val="00072792"/>
    <w:rsid w:val="00074808"/>
    <w:rsid w:val="00074C27"/>
    <w:rsid w:val="00075F90"/>
    <w:rsid w:val="000800EC"/>
    <w:rsid w:val="000802F0"/>
    <w:rsid w:val="00082FDD"/>
    <w:rsid w:val="000841B5"/>
    <w:rsid w:val="00085547"/>
    <w:rsid w:val="00085753"/>
    <w:rsid w:val="000862C4"/>
    <w:rsid w:val="000870EA"/>
    <w:rsid w:val="00087B52"/>
    <w:rsid w:val="00091C8E"/>
    <w:rsid w:val="00091DB1"/>
    <w:rsid w:val="000927C5"/>
    <w:rsid w:val="00093075"/>
    <w:rsid w:val="00094DFC"/>
    <w:rsid w:val="00095137"/>
    <w:rsid w:val="0009514B"/>
    <w:rsid w:val="0009619E"/>
    <w:rsid w:val="00097F93"/>
    <w:rsid w:val="000A01FA"/>
    <w:rsid w:val="000A084B"/>
    <w:rsid w:val="000A1A45"/>
    <w:rsid w:val="000A27D0"/>
    <w:rsid w:val="000A43C8"/>
    <w:rsid w:val="000A4F49"/>
    <w:rsid w:val="000A53E5"/>
    <w:rsid w:val="000A7152"/>
    <w:rsid w:val="000B0128"/>
    <w:rsid w:val="000B1774"/>
    <w:rsid w:val="000B180D"/>
    <w:rsid w:val="000B3189"/>
    <w:rsid w:val="000B3EA7"/>
    <w:rsid w:val="000B43A5"/>
    <w:rsid w:val="000B5537"/>
    <w:rsid w:val="000C0E28"/>
    <w:rsid w:val="000C2423"/>
    <w:rsid w:val="000C276C"/>
    <w:rsid w:val="000C30B2"/>
    <w:rsid w:val="000C37FB"/>
    <w:rsid w:val="000C52BF"/>
    <w:rsid w:val="000D0128"/>
    <w:rsid w:val="000D0866"/>
    <w:rsid w:val="000D179F"/>
    <w:rsid w:val="000D2BC0"/>
    <w:rsid w:val="000D57A7"/>
    <w:rsid w:val="000D76F0"/>
    <w:rsid w:val="000E1088"/>
    <w:rsid w:val="000E25EB"/>
    <w:rsid w:val="000F00D5"/>
    <w:rsid w:val="000F09B9"/>
    <w:rsid w:val="000F100B"/>
    <w:rsid w:val="000F17BB"/>
    <w:rsid w:val="000F19A2"/>
    <w:rsid w:val="000F3912"/>
    <w:rsid w:val="000F42B1"/>
    <w:rsid w:val="000F44A5"/>
    <w:rsid w:val="000F4C1B"/>
    <w:rsid w:val="000F56DD"/>
    <w:rsid w:val="000F5D09"/>
    <w:rsid w:val="000F7C85"/>
    <w:rsid w:val="00100449"/>
    <w:rsid w:val="00100BAB"/>
    <w:rsid w:val="00104B14"/>
    <w:rsid w:val="001058AC"/>
    <w:rsid w:val="001062C8"/>
    <w:rsid w:val="0010689F"/>
    <w:rsid w:val="001074EE"/>
    <w:rsid w:val="00107B49"/>
    <w:rsid w:val="001100AA"/>
    <w:rsid w:val="001163DF"/>
    <w:rsid w:val="00116ACB"/>
    <w:rsid w:val="00121D8C"/>
    <w:rsid w:val="001238EE"/>
    <w:rsid w:val="00124B63"/>
    <w:rsid w:val="00124D03"/>
    <w:rsid w:val="00125646"/>
    <w:rsid w:val="00125D16"/>
    <w:rsid w:val="0012709A"/>
    <w:rsid w:val="00131616"/>
    <w:rsid w:val="00132E48"/>
    <w:rsid w:val="00135417"/>
    <w:rsid w:val="001373FF"/>
    <w:rsid w:val="00137D69"/>
    <w:rsid w:val="00140861"/>
    <w:rsid w:val="001433AE"/>
    <w:rsid w:val="00146207"/>
    <w:rsid w:val="00146B7F"/>
    <w:rsid w:val="00146E2F"/>
    <w:rsid w:val="00146E6A"/>
    <w:rsid w:val="00152AA3"/>
    <w:rsid w:val="001533BD"/>
    <w:rsid w:val="00154464"/>
    <w:rsid w:val="00154EEE"/>
    <w:rsid w:val="00160650"/>
    <w:rsid w:val="00163F9C"/>
    <w:rsid w:val="0016489A"/>
    <w:rsid w:val="001651ED"/>
    <w:rsid w:val="00165231"/>
    <w:rsid w:val="00166FB2"/>
    <w:rsid w:val="001672E3"/>
    <w:rsid w:val="00171C2E"/>
    <w:rsid w:val="001737AF"/>
    <w:rsid w:val="00173886"/>
    <w:rsid w:val="00173BEC"/>
    <w:rsid w:val="00174A19"/>
    <w:rsid w:val="00177A79"/>
    <w:rsid w:val="00180DAB"/>
    <w:rsid w:val="00182390"/>
    <w:rsid w:val="001842BE"/>
    <w:rsid w:val="00184A1E"/>
    <w:rsid w:val="00185EEA"/>
    <w:rsid w:val="001873D3"/>
    <w:rsid w:val="00187968"/>
    <w:rsid w:val="00187DF8"/>
    <w:rsid w:val="00191ACD"/>
    <w:rsid w:val="00192A00"/>
    <w:rsid w:val="00193360"/>
    <w:rsid w:val="0019389B"/>
    <w:rsid w:val="001977ED"/>
    <w:rsid w:val="001A22C8"/>
    <w:rsid w:val="001A70EB"/>
    <w:rsid w:val="001B2F19"/>
    <w:rsid w:val="001B41FD"/>
    <w:rsid w:val="001B4650"/>
    <w:rsid w:val="001B60E1"/>
    <w:rsid w:val="001B69F6"/>
    <w:rsid w:val="001B6D1C"/>
    <w:rsid w:val="001C0C03"/>
    <w:rsid w:val="001C10A1"/>
    <w:rsid w:val="001C55A1"/>
    <w:rsid w:val="001C57A3"/>
    <w:rsid w:val="001C61C8"/>
    <w:rsid w:val="001C6283"/>
    <w:rsid w:val="001D3B9E"/>
    <w:rsid w:val="001D4159"/>
    <w:rsid w:val="001D5355"/>
    <w:rsid w:val="001D55DA"/>
    <w:rsid w:val="001D5F44"/>
    <w:rsid w:val="001D6538"/>
    <w:rsid w:val="001D6582"/>
    <w:rsid w:val="001E0567"/>
    <w:rsid w:val="001E1D3C"/>
    <w:rsid w:val="001E1E32"/>
    <w:rsid w:val="001E3438"/>
    <w:rsid w:val="001E3461"/>
    <w:rsid w:val="001E70DB"/>
    <w:rsid w:val="001E7D32"/>
    <w:rsid w:val="001F23FF"/>
    <w:rsid w:val="001F38B1"/>
    <w:rsid w:val="001F43F1"/>
    <w:rsid w:val="001F451C"/>
    <w:rsid w:val="001F5DEC"/>
    <w:rsid w:val="0020190D"/>
    <w:rsid w:val="00201A2B"/>
    <w:rsid w:val="00203F3D"/>
    <w:rsid w:val="002043BF"/>
    <w:rsid w:val="002056F8"/>
    <w:rsid w:val="00207895"/>
    <w:rsid w:val="00207A90"/>
    <w:rsid w:val="00211141"/>
    <w:rsid w:val="00211434"/>
    <w:rsid w:val="00216BB3"/>
    <w:rsid w:val="00220E8D"/>
    <w:rsid w:val="00222B15"/>
    <w:rsid w:val="00223392"/>
    <w:rsid w:val="002235CD"/>
    <w:rsid w:val="00225CD6"/>
    <w:rsid w:val="00226DBD"/>
    <w:rsid w:val="002270FB"/>
    <w:rsid w:val="00230BF6"/>
    <w:rsid w:val="002327E7"/>
    <w:rsid w:val="0023342A"/>
    <w:rsid w:val="00235899"/>
    <w:rsid w:val="002358DE"/>
    <w:rsid w:val="002361BE"/>
    <w:rsid w:val="002370BA"/>
    <w:rsid w:val="00240030"/>
    <w:rsid w:val="00243230"/>
    <w:rsid w:val="00243CCF"/>
    <w:rsid w:val="00244C35"/>
    <w:rsid w:val="00247074"/>
    <w:rsid w:val="00247496"/>
    <w:rsid w:val="00250025"/>
    <w:rsid w:val="00252EA2"/>
    <w:rsid w:val="00253054"/>
    <w:rsid w:val="00253909"/>
    <w:rsid w:val="00255DFA"/>
    <w:rsid w:val="00256F47"/>
    <w:rsid w:val="00273DEE"/>
    <w:rsid w:val="00274129"/>
    <w:rsid w:val="00276A57"/>
    <w:rsid w:val="00277FE2"/>
    <w:rsid w:val="00280922"/>
    <w:rsid w:val="00280AEE"/>
    <w:rsid w:val="00280ED7"/>
    <w:rsid w:val="0028270D"/>
    <w:rsid w:val="00282EA0"/>
    <w:rsid w:val="00283D35"/>
    <w:rsid w:val="00284B43"/>
    <w:rsid w:val="00284CAB"/>
    <w:rsid w:val="00285B0A"/>
    <w:rsid w:val="00291215"/>
    <w:rsid w:val="00291372"/>
    <w:rsid w:val="002934AA"/>
    <w:rsid w:val="0029479F"/>
    <w:rsid w:val="002949B3"/>
    <w:rsid w:val="0029530C"/>
    <w:rsid w:val="002965EC"/>
    <w:rsid w:val="002971F5"/>
    <w:rsid w:val="002A207E"/>
    <w:rsid w:val="002A3069"/>
    <w:rsid w:val="002A4A0B"/>
    <w:rsid w:val="002A4CD6"/>
    <w:rsid w:val="002A64EC"/>
    <w:rsid w:val="002A6779"/>
    <w:rsid w:val="002A678D"/>
    <w:rsid w:val="002A7FE2"/>
    <w:rsid w:val="002B0752"/>
    <w:rsid w:val="002B07A1"/>
    <w:rsid w:val="002B0E09"/>
    <w:rsid w:val="002B4156"/>
    <w:rsid w:val="002B41D8"/>
    <w:rsid w:val="002B7F1F"/>
    <w:rsid w:val="002C0D1C"/>
    <w:rsid w:val="002C15E5"/>
    <w:rsid w:val="002C2101"/>
    <w:rsid w:val="002C42DF"/>
    <w:rsid w:val="002C43C7"/>
    <w:rsid w:val="002C574F"/>
    <w:rsid w:val="002C676F"/>
    <w:rsid w:val="002C72AD"/>
    <w:rsid w:val="002D2523"/>
    <w:rsid w:val="002D4521"/>
    <w:rsid w:val="002D5E33"/>
    <w:rsid w:val="002D68D6"/>
    <w:rsid w:val="002D74C0"/>
    <w:rsid w:val="002D750D"/>
    <w:rsid w:val="002E0687"/>
    <w:rsid w:val="002E12A6"/>
    <w:rsid w:val="002E52B5"/>
    <w:rsid w:val="002E5319"/>
    <w:rsid w:val="002E5BF4"/>
    <w:rsid w:val="002E7647"/>
    <w:rsid w:val="002F16E1"/>
    <w:rsid w:val="002F2827"/>
    <w:rsid w:val="002F3309"/>
    <w:rsid w:val="002F361F"/>
    <w:rsid w:val="002F6CC8"/>
    <w:rsid w:val="0030049C"/>
    <w:rsid w:val="00300C20"/>
    <w:rsid w:val="00304809"/>
    <w:rsid w:val="00311086"/>
    <w:rsid w:val="00311111"/>
    <w:rsid w:val="0031200E"/>
    <w:rsid w:val="00312167"/>
    <w:rsid w:val="00313308"/>
    <w:rsid w:val="0031440A"/>
    <w:rsid w:val="00314679"/>
    <w:rsid w:val="0031651D"/>
    <w:rsid w:val="00316B4B"/>
    <w:rsid w:val="003203E9"/>
    <w:rsid w:val="00320605"/>
    <w:rsid w:val="00321DB4"/>
    <w:rsid w:val="003232F8"/>
    <w:rsid w:val="00323685"/>
    <w:rsid w:val="003265A7"/>
    <w:rsid w:val="003278EE"/>
    <w:rsid w:val="00330ACF"/>
    <w:rsid w:val="003317A1"/>
    <w:rsid w:val="0033380F"/>
    <w:rsid w:val="00333929"/>
    <w:rsid w:val="003339F2"/>
    <w:rsid w:val="003348A0"/>
    <w:rsid w:val="003363A8"/>
    <w:rsid w:val="00337759"/>
    <w:rsid w:val="00342D91"/>
    <w:rsid w:val="0034335E"/>
    <w:rsid w:val="00344A05"/>
    <w:rsid w:val="0034555D"/>
    <w:rsid w:val="0034600B"/>
    <w:rsid w:val="00347011"/>
    <w:rsid w:val="00351370"/>
    <w:rsid w:val="003523E2"/>
    <w:rsid w:val="00352C32"/>
    <w:rsid w:val="00352EB3"/>
    <w:rsid w:val="0035358F"/>
    <w:rsid w:val="00353661"/>
    <w:rsid w:val="00353E47"/>
    <w:rsid w:val="00354316"/>
    <w:rsid w:val="003548ED"/>
    <w:rsid w:val="00354C84"/>
    <w:rsid w:val="00356681"/>
    <w:rsid w:val="003571AA"/>
    <w:rsid w:val="00360BAF"/>
    <w:rsid w:val="00360C58"/>
    <w:rsid w:val="00363803"/>
    <w:rsid w:val="00363A43"/>
    <w:rsid w:val="00364682"/>
    <w:rsid w:val="00364D9F"/>
    <w:rsid w:val="00365769"/>
    <w:rsid w:val="00365D93"/>
    <w:rsid w:val="00366958"/>
    <w:rsid w:val="00366D84"/>
    <w:rsid w:val="00371830"/>
    <w:rsid w:val="003738A7"/>
    <w:rsid w:val="003738A8"/>
    <w:rsid w:val="0037453F"/>
    <w:rsid w:val="00377D9E"/>
    <w:rsid w:val="00383CC2"/>
    <w:rsid w:val="00385608"/>
    <w:rsid w:val="00385C3B"/>
    <w:rsid w:val="00385CCF"/>
    <w:rsid w:val="00386227"/>
    <w:rsid w:val="00391576"/>
    <w:rsid w:val="003921F7"/>
    <w:rsid w:val="00394545"/>
    <w:rsid w:val="00395935"/>
    <w:rsid w:val="00396E68"/>
    <w:rsid w:val="003A1DD4"/>
    <w:rsid w:val="003A2120"/>
    <w:rsid w:val="003A2706"/>
    <w:rsid w:val="003A2CD0"/>
    <w:rsid w:val="003A5C91"/>
    <w:rsid w:val="003A60C2"/>
    <w:rsid w:val="003B1D55"/>
    <w:rsid w:val="003B1D74"/>
    <w:rsid w:val="003B21E1"/>
    <w:rsid w:val="003B4CBD"/>
    <w:rsid w:val="003C146A"/>
    <w:rsid w:val="003C1786"/>
    <w:rsid w:val="003C22FC"/>
    <w:rsid w:val="003C2C0F"/>
    <w:rsid w:val="003C3520"/>
    <w:rsid w:val="003C3AA5"/>
    <w:rsid w:val="003C3F7C"/>
    <w:rsid w:val="003C6841"/>
    <w:rsid w:val="003C7D3A"/>
    <w:rsid w:val="003D0388"/>
    <w:rsid w:val="003D2386"/>
    <w:rsid w:val="003D3347"/>
    <w:rsid w:val="003D4662"/>
    <w:rsid w:val="003D4E53"/>
    <w:rsid w:val="003D5335"/>
    <w:rsid w:val="003D57A3"/>
    <w:rsid w:val="003D7C32"/>
    <w:rsid w:val="003E031A"/>
    <w:rsid w:val="003E139C"/>
    <w:rsid w:val="003E2125"/>
    <w:rsid w:val="003E31ED"/>
    <w:rsid w:val="003E34B6"/>
    <w:rsid w:val="003E3C7E"/>
    <w:rsid w:val="003E41CA"/>
    <w:rsid w:val="003E4483"/>
    <w:rsid w:val="003E5420"/>
    <w:rsid w:val="003E5447"/>
    <w:rsid w:val="003E7CF0"/>
    <w:rsid w:val="003F0764"/>
    <w:rsid w:val="003F0DD1"/>
    <w:rsid w:val="003F15EA"/>
    <w:rsid w:val="003F2611"/>
    <w:rsid w:val="003F6F29"/>
    <w:rsid w:val="00400E7A"/>
    <w:rsid w:val="00404749"/>
    <w:rsid w:val="00404879"/>
    <w:rsid w:val="00406B32"/>
    <w:rsid w:val="00407236"/>
    <w:rsid w:val="004117E1"/>
    <w:rsid w:val="00411CAC"/>
    <w:rsid w:val="00413A3F"/>
    <w:rsid w:val="00413AD0"/>
    <w:rsid w:val="004146DD"/>
    <w:rsid w:val="00414BFB"/>
    <w:rsid w:val="00422173"/>
    <w:rsid w:val="00423A5A"/>
    <w:rsid w:val="004277FA"/>
    <w:rsid w:val="00430D75"/>
    <w:rsid w:val="00431F7D"/>
    <w:rsid w:val="004322E5"/>
    <w:rsid w:val="004350D0"/>
    <w:rsid w:val="00436512"/>
    <w:rsid w:val="00436ECA"/>
    <w:rsid w:val="00437D50"/>
    <w:rsid w:val="004407D8"/>
    <w:rsid w:val="00443B10"/>
    <w:rsid w:val="004447A4"/>
    <w:rsid w:val="00444945"/>
    <w:rsid w:val="00445255"/>
    <w:rsid w:val="00446866"/>
    <w:rsid w:val="00446B99"/>
    <w:rsid w:val="004503DF"/>
    <w:rsid w:val="0045059D"/>
    <w:rsid w:val="0045078D"/>
    <w:rsid w:val="00450A96"/>
    <w:rsid w:val="004528D7"/>
    <w:rsid w:val="004533A2"/>
    <w:rsid w:val="00453DC8"/>
    <w:rsid w:val="00453E09"/>
    <w:rsid w:val="00457B3B"/>
    <w:rsid w:val="00457C75"/>
    <w:rsid w:val="0046359B"/>
    <w:rsid w:val="004649E7"/>
    <w:rsid w:val="00464BF0"/>
    <w:rsid w:val="00465844"/>
    <w:rsid w:val="004658E0"/>
    <w:rsid w:val="004679A0"/>
    <w:rsid w:val="00467A02"/>
    <w:rsid w:val="00472510"/>
    <w:rsid w:val="004737A8"/>
    <w:rsid w:val="00473A9B"/>
    <w:rsid w:val="00476734"/>
    <w:rsid w:val="004776B4"/>
    <w:rsid w:val="004807AE"/>
    <w:rsid w:val="0048101F"/>
    <w:rsid w:val="0048328E"/>
    <w:rsid w:val="00483DB6"/>
    <w:rsid w:val="00483E87"/>
    <w:rsid w:val="004850EF"/>
    <w:rsid w:val="00485812"/>
    <w:rsid w:val="00485AEE"/>
    <w:rsid w:val="00487CF7"/>
    <w:rsid w:val="00487DA3"/>
    <w:rsid w:val="00490245"/>
    <w:rsid w:val="004906CE"/>
    <w:rsid w:val="004908BD"/>
    <w:rsid w:val="00490F4B"/>
    <w:rsid w:val="00491181"/>
    <w:rsid w:val="00491D9F"/>
    <w:rsid w:val="00492FA7"/>
    <w:rsid w:val="0049444C"/>
    <w:rsid w:val="00494A55"/>
    <w:rsid w:val="004966E4"/>
    <w:rsid w:val="00497801"/>
    <w:rsid w:val="00497864"/>
    <w:rsid w:val="004A0560"/>
    <w:rsid w:val="004A063B"/>
    <w:rsid w:val="004A419E"/>
    <w:rsid w:val="004A4303"/>
    <w:rsid w:val="004A64A7"/>
    <w:rsid w:val="004B11DD"/>
    <w:rsid w:val="004B1616"/>
    <w:rsid w:val="004B39D0"/>
    <w:rsid w:val="004B6088"/>
    <w:rsid w:val="004B64B2"/>
    <w:rsid w:val="004B6D33"/>
    <w:rsid w:val="004C09E5"/>
    <w:rsid w:val="004C0D52"/>
    <w:rsid w:val="004C1999"/>
    <w:rsid w:val="004C214F"/>
    <w:rsid w:val="004C25A9"/>
    <w:rsid w:val="004C5633"/>
    <w:rsid w:val="004C56FD"/>
    <w:rsid w:val="004D05F7"/>
    <w:rsid w:val="004D0665"/>
    <w:rsid w:val="004D2FDC"/>
    <w:rsid w:val="004D6667"/>
    <w:rsid w:val="004D6822"/>
    <w:rsid w:val="004D76CF"/>
    <w:rsid w:val="004E16F2"/>
    <w:rsid w:val="004E2C29"/>
    <w:rsid w:val="004E3096"/>
    <w:rsid w:val="004E374A"/>
    <w:rsid w:val="004E48C5"/>
    <w:rsid w:val="004E769B"/>
    <w:rsid w:val="004F0DFD"/>
    <w:rsid w:val="004F21DD"/>
    <w:rsid w:val="004F279F"/>
    <w:rsid w:val="004F2BC1"/>
    <w:rsid w:val="004F394C"/>
    <w:rsid w:val="004F49A5"/>
    <w:rsid w:val="004F4E51"/>
    <w:rsid w:val="004F58C9"/>
    <w:rsid w:val="004F617B"/>
    <w:rsid w:val="004F690F"/>
    <w:rsid w:val="00501CD5"/>
    <w:rsid w:val="00502D50"/>
    <w:rsid w:val="00503178"/>
    <w:rsid w:val="005043E5"/>
    <w:rsid w:val="00504ECF"/>
    <w:rsid w:val="00504F86"/>
    <w:rsid w:val="0050503C"/>
    <w:rsid w:val="0050553B"/>
    <w:rsid w:val="00505670"/>
    <w:rsid w:val="00506808"/>
    <w:rsid w:val="00510862"/>
    <w:rsid w:val="00511A60"/>
    <w:rsid w:val="00513AA8"/>
    <w:rsid w:val="0051606C"/>
    <w:rsid w:val="00516622"/>
    <w:rsid w:val="005176A8"/>
    <w:rsid w:val="00517D73"/>
    <w:rsid w:val="005200BF"/>
    <w:rsid w:val="0052096E"/>
    <w:rsid w:val="00520D4B"/>
    <w:rsid w:val="00521130"/>
    <w:rsid w:val="005219CE"/>
    <w:rsid w:val="0052240A"/>
    <w:rsid w:val="005229B0"/>
    <w:rsid w:val="00522FBF"/>
    <w:rsid w:val="00523E7E"/>
    <w:rsid w:val="0052447C"/>
    <w:rsid w:val="005248F5"/>
    <w:rsid w:val="00524F13"/>
    <w:rsid w:val="00530758"/>
    <w:rsid w:val="00531E90"/>
    <w:rsid w:val="00532FDB"/>
    <w:rsid w:val="00534AC1"/>
    <w:rsid w:val="0053516E"/>
    <w:rsid w:val="00540153"/>
    <w:rsid w:val="00540828"/>
    <w:rsid w:val="00541938"/>
    <w:rsid w:val="00544F37"/>
    <w:rsid w:val="0054637D"/>
    <w:rsid w:val="0055102E"/>
    <w:rsid w:val="00551C75"/>
    <w:rsid w:val="005520A0"/>
    <w:rsid w:val="00552757"/>
    <w:rsid w:val="005537B3"/>
    <w:rsid w:val="005557C1"/>
    <w:rsid w:val="00555CC5"/>
    <w:rsid w:val="005569E4"/>
    <w:rsid w:val="00557D00"/>
    <w:rsid w:val="00563E49"/>
    <w:rsid w:val="005679F6"/>
    <w:rsid w:val="0057088B"/>
    <w:rsid w:val="00570CEC"/>
    <w:rsid w:val="005718DF"/>
    <w:rsid w:val="005725C4"/>
    <w:rsid w:val="00572CFE"/>
    <w:rsid w:val="00572E16"/>
    <w:rsid w:val="0057654A"/>
    <w:rsid w:val="005778AB"/>
    <w:rsid w:val="0058140B"/>
    <w:rsid w:val="00581538"/>
    <w:rsid w:val="00587189"/>
    <w:rsid w:val="00590C14"/>
    <w:rsid w:val="005912D8"/>
    <w:rsid w:val="005915EE"/>
    <w:rsid w:val="00592E40"/>
    <w:rsid w:val="0059420B"/>
    <w:rsid w:val="00595948"/>
    <w:rsid w:val="00596729"/>
    <w:rsid w:val="005972CE"/>
    <w:rsid w:val="00597DD9"/>
    <w:rsid w:val="005A0955"/>
    <w:rsid w:val="005A0B39"/>
    <w:rsid w:val="005A546A"/>
    <w:rsid w:val="005A645C"/>
    <w:rsid w:val="005A79B1"/>
    <w:rsid w:val="005B00B3"/>
    <w:rsid w:val="005B0223"/>
    <w:rsid w:val="005B1125"/>
    <w:rsid w:val="005B1C48"/>
    <w:rsid w:val="005B2755"/>
    <w:rsid w:val="005B2AE5"/>
    <w:rsid w:val="005B47EB"/>
    <w:rsid w:val="005B4AB4"/>
    <w:rsid w:val="005B53A7"/>
    <w:rsid w:val="005B72A8"/>
    <w:rsid w:val="005C189F"/>
    <w:rsid w:val="005C3324"/>
    <w:rsid w:val="005C4327"/>
    <w:rsid w:val="005C4351"/>
    <w:rsid w:val="005C59CA"/>
    <w:rsid w:val="005C61AC"/>
    <w:rsid w:val="005D1B34"/>
    <w:rsid w:val="005D2185"/>
    <w:rsid w:val="005D3A0D"/>
    <w:rsid w:val="005D489B"/>
    <w:rsid w:val="005D51BA"/>
    <w:rsid w:val="005D66D1"/>
    <w:rsid w:val="005D7343"/>
    <w:rsid w:val="005D7B3C"/>
    <w:rsid w:val="005E1464"/>
    <w:rsid w:val="005E20AE"/>
    <w:rsid w:val="005E33B1"/>
    <w:rsid w:val="005E525F"/>
    <w:rsid w:val="005E55F2"/>
    <w:rsid w:val="005E5DD4"/>
    <w:rsid w:val="005E5E5C"/>
    <w:rsid w:val="005E5E73"/>
    <w:rsid w:val="005E5F6A"/>
    <w:rsid w:val="005E6449"/>
    <w:rsid w:val="005E7979"/>
    <w:rsid w:val="005F1124"/>
    <w:rsid w:val="005F240E"/>
    <w:rsid w:val="005F3558"/>
    <w:rsid w:val="005F516D"/>
    <w:rsid w:val="00600B58"/>
    <w:rsid w:val="00603DF4"/>
    <w:rsid w:val="00604989"/>
    <w:rsid w:val="006062DC"/>
    <w:rsid w:val="006106E9"/>
    <w:rsid w:val="00610FD8"/>
    <w:rsid w:val="006119C9"/>
    <w:rsid w:val="00611D4C"/>
    <w:rsid w:val="006125D5"/>
    <w:rsid w:val="006125EB"/>
    <w:rsid w:val="00613ADC"/>
    <w:rsid w:val="00613C92"/>
    <w:rsid w:val="0061482C"/>
    <w:rsid w:val="006168CC"/>
    <w:rsid w:val="00616DB0"/>
    <w:rsid w:val="00622C2C"/>
    <w:rsid w:val="00623F30"/>
    <w:rsid w:val="00624149"/>
    <w:rsid w:val="00626EBB"/>
    <w:rsid w:val="00630470"/>
    <w:rsid w:val="006318D4"/>
    <w:rsid w:val="00632CBF"/>
    <w:rsid w:val="006333AF"/>
    <w:rsid w:val="00634C46"/>
    <w:rsid w:val="00637B89"/>
    <w:rsid w:val="0064025D"/>
    <w:rsid w:val="00640382"/>
    <w:rsid w:val="00643F41"/>
    <w:rsid w:val="006440A1"/>
    <w:rsid w:val="006445DE"/>
    <w:rsid w:val="006459B0"/>
    <w:rsid w:val="00646D47"/>
    <w:rsid w:val="00646FF6"/>
    <w:rsid w:val="00651A6C"/>
    <w:rsid w:val="0065267F"/>
    <w:rsid w:val="0065288D"/>
    <w:rsid w:val="006544BC"/>
    <w:rsid w:val="00654DAD"/>
    <w:rsid w:val="00656F32"/>
    <w:rsid w:val="006614CA"/>
    <w:rsid w:val="006623D2"/>
    <w:rsid w:val="00663BA2"/>
    <w:rsid w:val="00666528"/>
    <w:rsid w:val="006666F6"/>
    <w:rsid w:val="00667B86"/>
    <w:rsid w:val="00670DB9"/>
    <w:rsid w:val="00670F0F"/>
    <w:rsid w:val="006714F4"/>
    <w:rsid w:val="00671911"/>
    <w:rsid w:val="00672AAE"/>
    <w:rsid w:val="006749BC"/>
    <w:rsid w:val="006750F4"/>
    <w:rsid w:val="00677502"/>
    <w:rsid w:val="00680C78"/>
    <w:rsid w:val="00680EB7"/>
    <w:rsid w:val="00683052"/>
    <w:rsid w:val="00683703"/>
    <w:rsid w:val="006852BC"/>
    <w:rsid w:val="006855D1"/>
    <w:rsid w:val="00685CC1"/>
    <w:rsid w:val="006867A6"/>
    <w:rsid w:val="0068727E"/>
    <w:rsid w:val="00690C01"/>
    <w:rsid w:val="006942CA"/>
    <w:rsid w:val="0069543F"/>
    <w:rsid w:val="00696978"/>
    <w:rsid w:val="00696CA9"/>
    <w:rsid w:val="006A21D5"/>
    <w:rsid w:val="006A29C7"/>
    <w:rsid w:val="006A37D5"/>
    <w:rsid w:val="006A4F49"/>
    <w:rsid w:val="006A5850"/>
    <w:rsid w:val="006A6C9D"/>
    <w:rsid w:val="006A7A04"/>
    <w:rsid w:val="006B02DD"/>
    <w:rsid w:val="006B093F"/>
    <w:rsid w:val="006B2465"/>
    <w:rsid w:val="006B2F39"/>
    <w:rsid w:val="006B5371"/>
    <w:rsid w:val="006B69F1"/>
    <w:rsid w:val="006C1212"/>
    <w:rsid w:val="006C1283"/>
    <w:rsid w:val="006C194E"/>
    <w:rsid w:val="006C5DC7"/>
    <w:rsid w:val="006C7244"/>
    <w:rsid w:val="006C73E8"/>
    <w:rsid w:val="006D2960"/>
    <w:rsid w:val="006D3DB4"/>
    <w:rsid w:val="006D76D6"/>
    <w:rsid w:val="006E0C43"/>
    <w:rsid w:val="006E1CFB"/>
    <w:rsid w:val="006E1D4F"/>
    <w:rsid w:val="006E1F96"/>
    <w:rsid w:val="006E4048"/>
    <w:rsid w:val="006E4FE9"/>
    <w:rsid w:val="006E6998"/>
    <w:rsid w:val="006F041F"/>
    <w:rsid w:val="006F0A51"/>
    <w:rsid w:val="006F1177"/>
    <w:rsid w:val="006F1D5C"/>
    <w:rsid w:val="006F568A"/>
    <w:rsid w:val="006F63ED"/>
    <w:rsid w:val="006F6414"/>
    <w:rsid w:val="0070404D"/>
    <w:rsid w:val="00704738"/>
    <w:rsid w:val="00704A79"/>
    <w:rsid w:val="0071028C"/>
    <w:rsid w:val="007123CF"/>
    <w:rsid w:val="007140D7"/>
    <w:rsid w:val="007142F5"/>
    <w:rsid w:val="007158CF"/>
    <w:rsid w:val="00715F2E"/>
    <w:rsid w:val="00716C3B"/>
    <w:rsid w:val="0071788F"/>
    <w:rsid w:val="007204B5"/>
    <w:rsid w:val="00721DA0"/>
    <w:rsid w:val="0072424F"/>
    <w:rsid w:val="00724C21"/>
    <w:rsid w:val="0072798F"/>
    <w:rsid w:val="00727B54"/>
    <w:rsid w:val="0073000E"/>
    <w:rsid w:val="0073045E"/>
    <w:rsid w:val="007310FA"/>
    <w:rsid w:val="00732C4E"/>
    <w:rsid w:val="0073376E"/>
    <w:rsid w:val="00733CE3"/>
    <w:rsid w:val="007344B9"/>
    <w:rsid w:val="007352CA"/>
    <w:rsid w:val="007352E4"/>
    <w:rsid w:val="007363CF"/>
    <w:rsid w:val="007431A4"/>
    <w:rsid w:val="007432BA"/>
    <w:rsid w:val="007447D6"/>
    <w:rsid w:val="00747AC7"/>
    <w:rsid w:val="0075025D"/>
    <w:rsid w:val="007502BF"/>
    <w:rsid w:val="00750DB4"/>
    <w:rsid w:val="0075385B"/>
    <w:rsid w:val="007564A7"/>
    <w:rsid w:val="007576A8"/>
    <w:rsid w:val="007601C7"/>
    <w:rsid w:val="00760ED5"/>
    <w:rsid w:val="00762595"/>
    <w:rsid w:val="0076266F"/>
    <w:rsid w:val="00763122"/>
    <w:rsid w:val="00764814"/>
    <w:rsid w:val="00766A63"/>
    <w:rsid w:val="00766EAA"/>
    <w:rsid w:val="0077022C"/>
    <w:rsid w:val="0077026F"/>
    <w:rsid w:val="0077179B"/>
    <w:rsid w:val="00771969"/>
    <w:rsid w:val="00772AC1"/>
    <w:rsid w:val="00775285"/>
    <w:rsid w:val="007776BB"/>
    <w:rsid w:val="00777E79"/>
    <w:rsid w:val="00781024"/>
    <w:rsid w:val="007837B1"/>
    <w:rsid w:val="00783ABA"/>
    <w:rsid w:val="00786EBE"/>
    <w:rsid w:val="00787194"/>
    <w:rsid w:val="0078725E"/>
    <w:rsid w:val="00790DF6"/>
    <w:rsid w:val="00792C85"/>
    <w:rsid w:val="007938CD"/>
    <w:rsid w:val="007953D5"/>
    <w:rsid w:val="007959C7"/>
    <w:rsid w:val="00797032"/>
    <w:rsid w:val="007A0A5D"/>
    <w:rsid w:val="007A60B6"/>
    <w:rsid w:val="007A6836"/>
    <w:rsid w:val="007A6D3B"/>
    <w:rsid w:val="007A7753"/>
    <w:rsid w:val="007A7777"/>
    <w:rsid w:val="007B06C8"/>
    <w:rsid w:val="007B08E6"/>
    <w:rsid w:val="007B1DA3"/>
    <w:rsid w:val="007B28AD"/>
    <w:rsid w:val="007B305A"/>
    <w:rsid w:val="007B37C5"/>
    <w:rsid w:val="007B3F8B"/>
    <w:rsid w:val="007B4CEE"/>
    <w:rsid w:val="007B5694"/>
    <w:rsid w:val="007B6B3C"/>
    <w:rsid w:val="007B7BE0"/>
    <w:rsid w:val="007C2379"/>
    <w:rsid w:val="007C3C1F"/>
    <w:rsid w:val="007C3E8F"/>
    <w:rsid w:val="007C4199"/>
    <w:rsid w:val="007C43FF"/>
    <w:rsid w:val="007C4951"/>
    <w:rsid w:val="007D35FB"/>
    <w:rsid w:val="007D3B47"/>
    <w:rsid w:val="007D3C6F"/>
    <w:rsid w:val="007D4F28"/>
    <w:rsid w:val="007D5FC7"/>
    <w:rsid w:val="007D6226"/>
    <w:rsid w:val="007D71F7"/>
    <w:rsid w:val="007D76FB"/>
    <w:rsid w:val="007D791D"/>
    <w:rsid w:val="007D7DA9"/>
    <w:rsid w:val="007E071B"/>
    <w:rsid w:val="007E1E58"/>
    <w:rsid w:val="007E2706"/>
    <w:rsid w:val="007E2F23"/>
    <w:rsid w:val="007E44DB"/>
    <w:rsid w:val="007E48E8"/>
    <w:rsid w:val="007E5425"/>
    <w:rsid w:val="007E671B"/>
    <w:rsid w:val="007E68F6"/>
    <w:rsid w:val="007E6A20"/>
    <w:rsid w:val="007E716E"/>
    <w:rsid w:val="007F0333"/>
    <w:rsid w:val="007F0BC5"/>
    <w:rsid w:val="007F2F44"/>
    <w:rsid w:val="007F3976"/>
    <w:rsid w:val="007F3F99"/>
    <w:rsid w:val="007F4848"/>
    <w:rsid w:val="007F4AE6"/>
    <w:rsid w:val="007F4C3F"/>
    <w:rsid w:val="007F5295"/>
    <w:rsid w:val="007F73FB"/>
    <w:rsid w:val="008031A1"/>
    <w:rsid w:val="00806122"/>
    <w:rsid w:val="0081062F"/>
    <w:rsid w:val="00811D11"/>
    <w:rsid w:val="008124F3"/>
    <w:rsid w:val="00813A7F"/>
    <w:rsid w:val="00813DBB"/>
    <w:rsid w:val="00814C45"/>
    <w:rsid w:val="00814FE8"/>
    <w:rsid w:val="008161CF"/>
    <w:rsid w:val="00817199"/>
    <w:rsid w:val="00817836"/>
    <w:rsid w:val="008224EA"/>
    <w:rsid w:val="0082296E"/>
    <w:rsid w:val="008234A7"/>
    <w:rsid w:val="00824E7B"/>
    <w:rsid w:val="00825C67"/>
    <w:rsid w:val="00826554"/>
    <w:rsid w:val="008271C1"/>
    <w:rsid w:val="008272C9"/>
    <w:rsid w:val="00831907"/>
    <w:rsid w:val="00832294"/>
    <w:rsid w:val="0083344F"/>
    <w:rsid w:val="00833468"/>
    <w:rsid w:val="00833E02"/>
    <w:rsid w:val="00833E34"/>
    <w:rsid w:val="00835E10"/>
    <w:rsid w:val="0084048E"/>
    <w:rsid w:val="00840C96"/>
    <w:rsid w:val="00840F88"/>
    <w:rsid w:val="008418DF"/>
    <w:rsid w:val="00841CA7"/>
    <w:rsid w:val="008426DF"/>
    <w:rsid w:val="0084345C"/>
    <w:rsid w:val="00846255"/>
    <w:rsid w:val="00846608"/>
    <w:rsid w:val="00851C7A"/>
    <w:rsid w:val="00852EFD"/>
    <w:rsid w:val="0085352B"/>
    <w:rsid w:val="00856DB2"/>
    <w:rsid w:val="00857ED8"/>
    <w:rsid w:val="00860FBC"/>
    <w:rsid w:val="00863F2D"/>
    <w:rsid w:val="00864DCB"/>
    <w:rsid w:val="0086558C"/>
    <w:rsid w:val="00870000"/>
    <w:rsid w:val="00871678"/>
    <w:rsid w:val="00871987"/>
    <w:rsid w:val="0087256E"/>
    <w:rsid w:val="0088102A"/>
    <w:rsid w:val="00882F0D"/>
    <w:rsid w:val="008840B1"/>
    <w:rsid w:val="00884B47"/>
    <w:rsid w:val="00885141"/>
    <w:rsid w:val="008857FC"/>
    <w:rsid w:val="00886F59"/>
    <w:rsid w:val="00890CFA"/>
    <w:rsid w:val="0089153E"/>
    <w:rsid w:val="00892160"/>
    <w:rsid w:val="00894655"/>
    <w:rsid w:val="00896AE8"/>
    <w:rsid w:val="00897F90"/>
    <w:rsid w:val="008A2AFA"/>
    <w:rsid w:val="008A3FBC"/>
    <w:rsid w:val="008A4206"/>
    <w:rsid w:val="008A59E3"/>
    <w:rsid w:val="008A6734"/>
    <w:rsid w:val="008B00AF"/>
    <w:rsid w:val="008B0756"/>
    <w:rsid w:val="008B0F26"/>
    <w:rsid w:val="008B2DAA"/>
    <w:rsid w:val="008B43D8"/>
    <w:rsid w:val="008B4430"/>
    <w:rsid w:val="008B561E"/>
    <w:rsid w:val="008B5AC3"/>
    <w:rsid w:val="008B60C3"/>
    <w:rsid w:val="008B646C"/>
    <w:rsid w:val="008B667F"/>
    <w:rsid w:val="008B68FF"/>
    <w:rsid w:val="008B799C"/>
    <w:rsid w:val="008B7B1F"/>
    <w:rsid w:val="008C076F"/>
    <w:rsid w:val="008C1230"/>
    <w:rsid w:val="008C242A"/>
    <w:rsid w:val="008C516F"/>
    <w:rsid w:val="008C5D3C"/>
    <w:rsid w:val="008D12F9"/>
    <w:rsid w:val="008D13C2"/>
    <w:rsid w:val="008D67A7"/>
    <w:rsid w:val="008D72C3"/>
    <w:rsid w:val="008E06C6"/>
    <w:rsid w:val="008E24D5"/>
    <w:rsid w:val="008E36B8"/>
    <w:rsid w:val="008E4DC2"/>
    <w:rsid w:val="008E608F"/>
    <w:rsid w:val="008E6199"/>
    <w:rsid w:val="008E6929"/>
    <w:rsid w:val="008E6A82"/>
    <w:rsid w:val="008E7700"/>
    <w:rsid w:val="008F133B"/>
    <w:rsid w:val="008F1840"/>
    <w:rsid w:val="008F24A8"/>
    <w:rsid w:val="008F2E5A"/>
    <w:rsid w:val="008F2E8D"/>
    <w:rsid w:val="008F35D6"/>
    <w:rsid w:val="008F370B"/>
    <w:rsid w:val="008F3B2F"/>
    <w:rsid w:val="008F64CD"/>
    <w:rsid w:val="00900085"/>
    <w:rsid w:val="00901086"/>
    <w:rsid w:val="00902320"/>
    <w:rsid w:val="00902AAA"/>
    <w:rsid w:val="00903E75"/>
    <w:rsid w:val="00903FD7"/>
    <w:rsid w:val="00904196"/>
    <w:rsid w:val="009046D6"/>
    <w:rsid w:val="00905769"/>
    <w:rsid w:val="00906FF3"/>
    <w:rsid w:val="00910DE2"/>
    <w:rsid w:val="00911F37"/>
    <w:rsid w:val="009121CF"/>
    <w:rsid w:val="009132C2"/>
    <w:rsid w:val="009133DB"/>
    <w:rsid w:val="00913D15"/>
    <w:rsid w:val="00913E54"/>
    <w:rsid w:val="00914BE8"/>
    <w:rsid w:val="0091505E"/>
    <w:rsid w:val="00915145"/>
    <w:rsid w:val="00915A87"/>
    <w:rsid w:val="00916963"/>
    <w:rsid w:val="00916F45"/>
    <w:rsid w:val="00917258"/>
    <w:rsid w:val="00920A63"/>
    <w:rsid w:val="00920AB3"/>
    <w:rsid w:val="00920B6F"/>
    <w:rsid w:val="00920D99"/>
    <w:rsid w:val="00922F09"/>
    <w:rsid w:val="00927722"/>
    <w:rsid w:val="00933FA0"/>
    <w:rsid w:val="0093567E"/>
    <w:rsid w:val="00940DE9"/>
    <w:rsid w:val="0094245B"/>
    <w:rsid w:val="00942D94"/>
    <w:rsid w:val="00942FB8"/>
    <w:rsid w:val="00943057"/>
    <w:rsid w:val="0094365D"/>
    <w:rsid w:val="009456DF"/>
    <w:rsid w:val="00945CE3"/>
    <w:rsid w:val="0094751F"/>
    <w:rsid w:val="00950CD5"/>
    <w:rsid w:val="009519CE"/>
    <w:rsid w:val="00952C25"/>
    <w:rsid w:val="00952E0D"/>
    <w:rsid w:val="0095429A"/>
    <w:rsid w:val="00954B47"/>
    <w:rsid w:val="00955729"/>
    <w:rsid w:val="00957925"/>
    <w:rsid w:val="00957A23"/>
    <w:rsid w:val="00957ECA"/>
    <w:rsid w:val="0096189F"/>
    <w:rsid w:val="00962FA5"/>
    <w:rsid w:val="0096357A"/>
    <w:rsid w:val="00964A26"/>
    <w:rsid w:val="00965743"/>
    <w:rsid w:val="009660CF"/>
    <w:rsid w:val="009668A8"/>
    <w:rsid w:val="009670B5"/>
    <w:rsid w:val="009670D8"/>
    <w:rsid w:val="00970B30"/>
    <w:rsid w:val="00971243"/>
    <w:rsid w:val="00971733"/>
    <w:rsid w:val="00972174"/>
    <w:rsid w:val="0097262F"/>
    <w:rsid w:val="00972B65"/>
    <w:rsid w:val="00974524"/>
    <w:rsid w:val="0097577D"/>
    <w:rsid w:val="00976907"/>
    <w:rsid w:val="00976CD9"/>
    <w:rsid w:val="00982DAA"/>
    <w:rsid w:val="00983FBB"/>
    <w:rsid w:val="00986497"/>
    <w:rsid w:val="00987C4F"/>
    <w:rsid w:val="00991E42"/>
    <w:rsid w:val="009934C5"/>
    <w:rsid w:val="00995B13"/>
    <w:rsid w:val="00995E18"/>
    <w:rsid w:val="00996F36"/>
    <w:rsid w:val="009A0913"/>
    <w:rsid w:val="009A0C3C"/>
    <w:rsid w:val="009A1197"/>
    <w:rsid w:val="009A1B4C"/>
    <w:rsid w:val="009A1E18"/>
    <w:rsid w:val="009A2F32"/>
    <w:rsid w:val="009A31E8"/>
    <w:rsid w:val="009B0364"/>
    <w:rsid w:val="009B09CB"/>
    <w:rsid w:val="009B1A6C"/>
    <w:rsid w:val="009B21AF"/>
    <w:rsid w:val="009B27A2"/>
    <w:rsid w:val="009B2B63"/>
    <w:rsid w:val="009B2BCC"/>
    <w:rsid w:val="009B3566"/>
    <w:rsid w:val="009B43A6"/>
    <w:rsid w:val="009B4B3E"/>
    <w:rsid w:val="009B6407"/>
    <w:rsid w:val="009B6B79"/>
    <w:rsid w:val="009C0986"/>
    <w:rsid w:val="009C35D0"/>
    <w:rsid w:val="009C4556"/>
    <w:rsid w:val="009C57FC"/>
    <w:rsid w:val="009C643B"/>
    <w:rsid w:val="009C68F0"/>
    <w:rsid w:val="009C7A82"/>
    <w:rsid w:val="009C7C63"/>
    <w:rsid w:val="009D2A62"/>
    <w:rsid w:val="009D5106"/>
    <w:rsid w:val="009E1913"/>
    <w:rsid w:val="009E294C"/>
    <w:rsid w:val="009E3E97"/>
    <w:rsid w:val="009E62F9"/>
    <w:rsid w:val="009E69ED"/>
    <w:rsid w:val="009F13ED"/>
    <w:rsid w:val="009F311D"/>
    <w:rsid w:val="009F341C"/>
    <w:rsid w:val="009F3ABF"/>
    <w:rsid w:val="009F4254"/>
    <w:rsid w:val="009F74A7"/>
    <w:rsid w:val="00A00AE3"/>
    <w:rsid w:val="00A0163D"/>
    <w:rsid w:val="00A03AB8"/>
    <w:rsid w:val="00A06AC0"/>
    <w:rsid w:val="00A13CB6"/>
    <w:rsid w:val="00A14394"/>
    <w:rsid w:val="00A15A16"/>
    <w:rsid w:val="00A15E68"/>
    <w:rsid w:val="00A15F88"/>
    <w:rsid w:val="00A16DEE"/>
    <w:rsid w:val="00A20FA2"/>
    <w:rsid w:val="00A23D08"/>
    <w:rsid w:val="00A24520"/>
    <w:rsid w:val="00A24D6D"/>
    <w:rsid w:val="00A256BB"/>
    <w:rsid w:val="00A31180"/>
    <w:rsid w:val="00A323FB"/>
    <w:rsid w:val="00A32928"/>
    <w:rsid w:val="00A34685"/>
    <w:rsid w:val="00A3610C"/>
    <w:rsid w:val="00A36DCF"/>
    <w:rsid w:val="00A37F0F"/>
    <w:rsid w:val="00A413DA"/>
    <w:rsid w:val="00A41622"/>
    <w:rsid w:val="00A416AB"/>
    <w:rsid w:val="00A4647A"/>
    <w:rsid w:val="00A46E00"/>
    <w:rsid w:val="00A5054D"/>
    <w:rsid w:val="00A50AF1"/>
    <w:rsid w:val="00A50AF8"/>
    <w:rsid w:val="00A50E0A"/>
    <w:rsid w:val="00A51B7E"/>
    <w:rsid w:val="00A525B5"/>
    <w:rsid w:val="00A535BE"/>
    <w:rsid w:val="00A53BB6"/>
    <w:rsid w:val="00A5512F"/>
    <w:rsid w:val="00A55CF4"/>
    <w:rsid w:val="00A56CDF"/>
    <w:rsid w:val="00A60C99"/>
    <w:rsid w:val="00A61A13"/>
    <w:rsid w:val="00A64835"/>
    <w:rsid w:val="00A65012"/>
    <w:rsid w:val="00A65215"/>
    <w:rsid w:val="00A65352"/>
    <w:rsid w:val="00A65AB9"/>
    <w:rsid w:val="00A7022D"/>
    <w:rsid w:val="00A7051E"/>
    <w:rsid w:val="00A7088A"/>
    <w:rsid w:val="00A713DA"/>
    <w:rsid w:val="00A75378"/>
    <w:rsid w:val="00A76126"/>
    <w:rsid w:val="00A76F02"/>
    <w:rsid w:val="00A80344"/>
    <w:rsid w:val="00A80981"/>
    <w:rsid w:val="00A83186"/>
    <w:rsid w:val="00A84B3B"/>
    <w:rsid w:val="00A86ED4"/>
    <w:rsid w:val="00A87AEC"/>
    <w:rsid w:val="00A94851"/>
    <w:rsid w:val="00A954BA"/>
    <w:rsid w:val="00A95A1E"/>
    <w:rsid w:val="00A95A8C"/>
    <w:rsid w:val="00A960C7"/>
    <w:rsid w:val="00A96C26"/>
    <w:rsid w:val="00AA0784"/>
    <w:rsid w:val="00AA0A19"/>
    <w:rsid w:val="00AA54E4"/>
    <w:rsid w:val="00AB17A2"/>
    <w:rsid w:val="00AB4D09"/>
    <w:rsid w:val="00AB555B"/>
    <w:rsid w:val="00AB5F62"/>
    <w:rsid w:val="00AB69D7"/>
    <w:rsid w:val="00AB7F5A"/>
    <w:rsid w:val="00AC0D72"/>
    <w:rsid w:val="00AC246A"/>
    <w:rsid w:val="00AC3709"/>
    <w:rsid w:val="00AC4D77"/>
    <w:rsid w:val="00AC4E0E"/>
    <w:rsid w:val="00AC4E30"/>
    <w:rsid w:val="00AC558D"/>
    <w:rsid w:val="00AC6B4E"/>
    <w:rsid w:val="00AC736B"/>
    <w:rsid w:val="00AC7C90"/>
    <w:rsid w:val="00AD0DA6"/>
    <w:rsid w:val="00AD30BF"/>
    <w:rsid w:val="00AD45AB"/>
    <w:rsid w:val="00AD525C"/>
    <w:rsid w:val="00AD6802"/>
    <w:rsid w:val="00AD6C21"/>
    <w:rsid w:val="00AD76AD"/>
    <w:rsid w:val="00AD7C65"/>
    <w:rsid w:val="00AD7D0F"/>
    <w:rsid w:val="00AE0CBE"/>
    <w:rsid w:val="00AE143B"/>
    <w:rsid w:val="00AE1D5E"/>
    <w:rsid w:val="00AE2E46"/>
    <w:rsid w:val="00AE3672"/>
    <w:rsid w:val="00AE5556"/>
    <w:rsid w:val="00AE57C6"/>
    <w:rsid w:val="00AE5E6C"/>
    <w:rsid w:val="00AF010F"/>
    <w:rsid w:val="00AF041F"/>
    <w:rsid w:val="00AF07F4"/>
    <w:rsid w:val="00AF1234"/>
    <w:rsid w:val="00AF233A"/>
    <w:rsid w:val="00AF2479"/>
    <w:rsid w:val="00AF3422"/>
    <w:rsid w:val="00AF3C5D"/>
    <w:rsid w:val="00AF3E0A"/>
    <w:rsid w:val="00AF5C59"/>
    <w:rsid w:val="00AF6BE3"/>
    <w:rsid w:val="00AF7735"/>
    <w:rsid w:val="00B006BF"/>
    <w:rsid w:val="00B01F9E"/>
    <w:rsid w:val="00B031F7"/>
    <w:rsid w:val="00B05282"/>
    <w:rsid w:val="00B0598C"/>
    <w:rsid w:val="00B06037"/>
    <w:rsid w:val="00B0727E"/>
    <w:rsid w:val="00B11378"/>
    <w:rsid w:val="00B120DD"/>
    <w:rsid w:val="00B12E2D"/>
    <w:rsid w:val="00B143C3"/>
    <w:rsid w:val="00B153EE"/>
    <w:rsid w:val="00B156C4"/>
    <w:rsid w:val="00B15DB8"/>
    <w:rsid w:val="00B1733A"/>
    <w:rsid w:val="00B173C1"/>
    <w:rsid w:val="00B17917"/>
    <w:rsid w:val="00B2057F"/>
    <w:rsid w:val="00B2060F"/>
    <w:rsid w:val="00B206DF"/>
    <w:rsid w:val="00B21869"/>
    <w:rsid w:val="00B246D0"/>
    <w:rsid w:val="00B265F4"/>
    <w:rsid w:val="00B27862"/>
    <w:rsid w:val="00B30DDF"/>
    <w:rsid w:val="00B30EA1"/>
    <w:rsid w:val="00B348D3"/>
    <w:rsid w:val="00B40A30"/>
    <w:rsid w:val="00B417DA"/>
    <w:rsid w:val="00B44533"/>
    <w:rsid w:val="00B44C45"/>
    <w:rsid w:val="00B45493"/>
    <w:rsid w:val="00B46F1F"/>
    <w:rsid w:val="00B47348"/>
    <w:rsid w:val="00B50543"/>
    <w:rsid w:val="00B52F17"/>
    <w:rsid w:val="00B54D94"/>
    <w:rsid w:val="00B55CBB"/>
    <w:rsid w:val="00B602FE"/>
    <w:rsid w:val="00B60364"/>
    <w:rsid w:val="00B60C1A"/>
    <w:rsid w:val="00B61379"/>
    <w:rsid w:val="00B64C56"/>
    <w:rsid w:val="00B65089"/>
    <w:rsid w:val="00B66585"/>
    <w:rsid w:val="00B66F77"/>
    <w:rsid w:val="00B70414"/>
    <w:rsid w:val="00B7054F"/>
    <w:rsid w:val="00B70EDE"/>
    <w:rsid w:val="00B71882"/>
    <w:rsid w:val="00B71F39"/>
    <w:rsid w:val="00B726FD"/>
    <w:rsid w:val="00B7326F"/>
    <w:rsid w:val="00B73C88"/>
    <w:rsid w:val="00B748DD"/>
    <w:rsid w:val="00B812C4"/>
    <w:rsid w:val="00B82565"/>
    <w:rsid w:val="00B8399B"/>
    <w:rsid w:val="00B846B1"/>
    <w:rsid w:val="00B847B2"/>
    <w:rsid w:val="00B84808"/>
    <w:rsid w:val="00B852A5"/>
    <w:rsid w:val="00B877CD"/>
    <w:rsid w:val="00B87D18"/>
    <w:rsid w:val="00B96A0B"/>
    <w:rsid w:val="00B97D2E"/>
    <w:rsid w:val="00B97F23"/>
    <w:rsid w:val="00B97FD6"/>
    <w:rsid w:val="00BA241C"/>
    <w:rsid w:val="00BA53DD"/>
    <w:rsid w:val="00BA595F"/>
    <w:rsid w:val="00BA5BF5"/>
    <w:rsid w:val="00BA5C5C"/>
    <w:rsid w:val="00BA6645"/>
    <w:rsid w:val="00BB1BF9"/>
    <w:rsid w:val="00BB3245"/>
    <w:rsid w:val="00BB32B9"/>
    <w:rsid w:val="00BB4178"/>
    <w:rsid w:val="00BB4F20"/>
    <w:rsid w:val="00BC046B"/>
    <w:rsid w:val="00BC09D4"/>
    <w:rsid w:val="00BC1BD1"/>
    <w:rsid w:val="00BC4887"/>
    <w:rsid w:val="00BC51E4"/>
    <w:rsid w:val="00BC5BEA"/>
    <w:rsid w:val="00BD1B71"/>
    <w:rsid w:val="00BD1BA1"/>
    <w:rsid w:val="00BD7386"/>
    <w:rsid w:val="00BD7A76"/>
    <w:rsid w:val="00BD7AC2"/>
    <w:rsid w:val="00BE12DD"/>
    <w:rsid w:val="00BE1377"/>
    <w:rsid w:val="00BE23FC"/>
    <w:rsid w:val="00BE24A9"/>
    <w:rsid w:val="00BE24B3"/>
    <w:rsid w:val="00BE2E39"/>
    <w:rsid w:val="00BE436E"/>
    <w:rsid w:val="00BE52ED"/>
    <w:rsid w:val="00BE657E"/>
    <w:rsid w:val="00BE71EB"/>
    <w:rsid w:val="00BF11AB"/>
    <w:rsid w:val="00BF5F11"/>
    <w:rsid w:val="00BF6190"/>
    <w:rsid w:val="00BF6453"/>
    <w:rsid w:val="00BF6706"/>
    <w:rsid w:val="00BF68D3"/>
    <w:rsid w:val="00BF7970"/>
    <w:rsid w:val="00C0102D"/>
    <w:rsid w:val="00C02FEE"/>
    <w:rsid w:val="00C05E7F"/>
    <w:rsid w:val="00C060B7"/>
    <w:rsid w:val="00C06600"/>
    <w:rsid w:val="00C067C2"/>
    <w:rsid w:val="00C07255"/>
    <w:rsid w:val="00C07C59"/>
    <w:rsid w:val="00C100E7"/>
    <w:rsid w:val="00C11E98"/>
    <w:rsid w:val="00C13276"/>
    <w:rsid w:val="00C14895"/>
    <w:rsid w:val="00C15022"/>
    <w:rsid w:val="00C1565C"/>
    <w:rsid w:val="00C15FC0"/>
    <w:rsid w:val="00C218F2"/>
    <w:rsid w:val="00C22F14"/>
    <w:rsid w:val="00C235B6"/>
    <w:rsid w:val="00C23680"/>
    <w:rsid w:val="00C23F44"/>
    <w:rsid w:val="00C24137"/>
    <w:rsid w:val="00C2450A"/>
    <w:rsid w:val="00C256CD"/>
    <w:rsid w:val="00C30000"/>
    <w:rsid w:val="00C32D02"/>
    <w:rsid w:val="00C348AF"/>
    <w:rsid w:val="00C34DF4"/>
    <w:rsid w:val="00C354AB"/>
    <w:rsid w:val="00C368A2"/>
    <w:rsid w:val="00C4462E"/>
    <w:rsid w:val="00C44B77"/>
    <w:rsid w:val="00C456C1"/>
    <w:rsid w:val="00C45985"/>
    <w:rsid w:val="00C463E8"/>
    <w:rsid w:val="00C4751E"/>
    <w:rsid w:val="00C50451"/>
    <w:rsid w:val="00C508C5"/>
    <w:rsid w:val="00C512E2"/>
    <w:rsid w:val="00C52F2F"/>
    <w:rsid w:val="00C53E36"/>
    <w:rsid w:val="00C546C7"/>
    <w:rsid w:val="00C54854"/>
    <w:rsid w:val="00C56E0A"/>
    <w:rsid w:val="00C613A3"/>
    <w:rsid w:val="00C6413A"/>
    <w:rsid w:val="00C64968"/>
    <w:rsid w:val="00C64F48"/>
    <w:rsid w:val="00C6637C"/>
    <w:rsid w:val="00C6716F"/>
    <w:rsid w:val="00C674A9"/>
    <w:rsid w:val="00C67A74"/>
    <w:rsid w:val="00C67D01"/>
    <w:rsid w:val="00C70D30"/>
    <w:rsid w:val="00C71866"/>
    <w:rsid w:val="00C73CFE"/>
    <w:rsid w:val="00C84FE2"/>
    <w:rsid w:val="00C86D18"/>
    <w:rsid w:val="00C875F7"/>
    <w:rsid w:val="00C8787C"/>
    <w:rsid w:val="00C90928"/>
    <w:rsid w:val="00C927DF"/>
    <w:rsid w:val="00CA1615"/>
    <w:rsid w:val="00CA2939"/>
    <w:rsid w:val="00CA31F5"/>
    <w:rsid w:val="00CA35EC"/>
    <w:rsid w:val="00CA629F"/>
    <w:rsid w:val="00CA6E63"/>
    <w:rsid w:val="00CA792E"/>
    <w:rsid w:val="00CA7EFB"/>
    <w:rsid w:val="00CB0266"/>
    <w:rsid w:val="00CB0A98"/>
    <w:rsid w:val="00CB2D66"/>
    <w:rsid w:val="00CB348D"/>
    <w:rsid w:val="00CB35F4"/>
    <w:rsid w:val="00CB404C"/>
    <w:rsid w:val="00CB446C"/>
    <w:rsid w:val="00CB655A"/>
    <w:rsid w:val="00CC2492"/>
    <w:rsid w:val="00CC2C3E"/>
    <w:rsid w:val="00CC3424"/>
    <w:rsid w:val="00CC35AF"/>
    <w:rsid w:val="00CC3BBB"/>
    <w:rsid w:val="00CC52D1"/>
    <w:rsid w:val="00CC7B42"/>
    <w:rsid w:val="00CC7B68"/>
    <w:rsid w:val="00CC7C37"/>
    <w:rsid w:val="00CD1DF6"/>
    <w:rsid w:val="00CD21BE"/>
    <w:rsid w:val="00CD2CE0"/>
    <w:rsid w:val="00CD2DD8"/>
    <w:rsid w:val="00CD329F"/>
    <w:rsid w:val="00CD3B4C"/>
    <w:rsid w:val="00CD58CA"/>
    <w:rsid w:val="00CD5E17"/>
    <w:rsid w:val="00CE288E"/>
    <w:rsid w:val="00CE3735"/>
    <w:rsid w:val="00CE5586"/>
    <w:rsid w:val="00CE601E"/>
    <w:rsid w:val="00CE6AD2"/>
    <w:rsid w:val="00CE71BB"/>
    <w:rsid w:val="00CF0031"/>
    <w:rsid w:val="00CF0163"/>
    <w:rsid w:val="00CF1BAA"/>
    <w:rsid w:val="00CF1BD6"/>
    <w:rsid w:val="00CF766E"/>
    <w:rsid w:val="00D01753"/>
    <w:rsid w:val="00D026FF"/>
    <w:rsid w:val="00D046C8"/>
    <w:rsid w:val="00D046F0"/>
    <w:rsid w:val="00D0576D"/>
    <w:rsid w:val="00D05D90"/>
    <w:rsid w:val="00D05EBB"/>
    <w:rsid w:val="00D05EFB"/>
    <w:rsid w:val="00D06534"/>
    <w:rsid w:val="00D077AC"/>
    <w:rsid w:val="00D10F3E"/>
    <w:rsid w:val="00D11364"/>
    <w:rsid w:val="00D11410"/>
    <w:rsid w:val="00D13B70"/>
    <w:rsid w:val="00D14099"/>
    <w:rsid w:val="00D15B73"/>
    <w:rsid w:val="00D15E19"/>
    <w:rsid w:val="00D162D1"/>
    <w:rsid w:val="00D17482"/>
    <w:rsid w:val="00D2005A"/>
    <w:rsid w:val="00D21D2A"/>
    <w:rsid w:val="00D221BA"/>
    <w:rsid w:val="00D242EE"/>
    <w:rsid w:val="00D360C9"/>
    <w:rsid w:val="00D362BF"/>
    <w:rsid w:val="00D414D0"/>
    <w:rsid w:val="00D41C7C"/>
    <w:rsid w:val="00D440B5"/>
    <w:rsid w:val="00D45502"/>
    <w:rsid w:val="00D4795C"/>
    <w:rsid w:val="00D47C30"/>
    <w:rsid w:val="00D52812"/>
    <w:rsid w:val="00D572CE"/>
    <w:rsid w:val="00D57CE8"/>
    <w:rsid w:val="00D64478"/>
    <w:rsid w:val="00D645D1"/>
    <w:rsid w:val="00D66816"/>
    <w:rsid w:val="00D66ACD"/>
    <w:rsid w:val="00D66E4B"/>
    <w:rsid w:val="00D73E64"/>
    <w:rsid w:val="00D74052"/>
    <w:rsid w:val="00D766DE"/>
    <w:rsid w:val="00D768AB"/>
    <w:rsid w:val="00D7693D"/>
    <w:rsid w:val="00D813B1"/>
    <w:rsid w:val="00D81C3A"/>
    <w:rsid w:val="00D8220E"/>
    <w:rsid w:val="00D82A91"/>
    <w:rsid w:val="00D835F2"/>
    <w:rsid w:val="00D86DAC"/>
    <w:rsid w:val="00D87CA1"/>
    <w:rsid w:val="00D910DE"/>
    <w:rsid w:val="00D910FB"/>
    <w:rsid w:val="00D9148E"/>
    <w:rsid w:val="00D91A87"/>
    <w:rsid w:val="00D91D98"/>
    <w:rsid w:val="00D92B80"/>
    <w:rsid w:val="00D93A1A"/>
    <w:rsid w:val="00D95459"/>
    <w:rsid w:val="00D957C0"/>
    <w:rsid w:val="00D96116"/>
    <w:rsid w:val="00D97E5E"/>
    <w:rsid w:val="00DA01CD"/>
    <w:rsid w:val="00DA0C07"/>
    <w:rsid w:val="00DA1ADD"/>
    <w:rsid w:val="00DA20F0"/>
    <w:rsid w:val="00DA4193"/>
    <w:rsid w:val="00DA5764"/>
    <w:rsid w:val="00DA59B2"/>
    <w:rsid w:val="00DA5CEC"/>
    <w:rsid w:val="00DA7A34"/>
    <w:rsid w:val="00DB4D5C"/>
    <w:rsid w:val="00DB514B"/>
    <w:rsid w:val="00DB7166"/>
    <w:rsid w:val="00DC0541"/>
    <w:rsid w:val="00DC0BF8"/>
    <w:rsid w:val="00DC1D87"/>
    <w:rsid w:val="00DC1E74"/>
    <w:rsid w:val="00DC3A6B"/>
    <w:rsid w:val="00DC64B5"/>
    <w:rsid w:val="00DC67A8"/>
    <w:rsid w:val="00DC7FE6"/>
    <w:rsid w:val="00DD02F1"/>
    <w:rsid w:val="00DD3647"/>
    <w:rsid w:val="00DD575D"/>
    <w:rsid w:val="00DD5A0E"/>
    <w:rsid w:val="00DD6066"/>
    <w:rsid w:val="00DD6244"/>
    <w:rsid w:val="00DD733F"/>
    <w:rsid w:val="00DD7B0E"/>
    <w:rsid w:val="00DE06E9"/>
    <w:rsid w:val="00DE19D0"/>
    <w:rsid w:val="00DE44A1"/>
    <w:rsid w:val="00DE6B1D"/>
    <w:rsid w:val="00DE7950"/>
    <w:rsid w:val="00DE7FB6"/>
    <w:rsid w:val="00DF1566"/>
    <w:rsid w:val="00DF40E1"/>
    <w:rsid w:val="00DF40E5"/>
    <w:rsid w:val="00DF57A0"/>
    <w:rsid w:val="00DF58C1"/>
    <w:rsid w:val="00DF59D6"/>
    <w:rsid w:val="00DF6DDA"/>
    <w:rsid w:val="00DF78F3"/>
    <w:rsid w:val="00E0156A"/>
    <w:rsid w:val="00E0166D"/>
    <w:rsid w:val="00E05697"/>
    <w:rsid w:val="00E061B3"/>
    <w:rsid w:val="00E115EA"/>
    <w:rsid w:val="00E14AC7"/>
    <w:rsid w:val="00E170D8"/>
    <w:rsid w:val="00E177A7"/>
    <w:rsid w:val="00E17D1D"/>
    <w:rsid w:val="00E17D52"/>
    <w:rsid w:val="00E20627"/>
    <w:rsid w:val="00E20ADF"/>
    <w:rsid w:val="00E217DF"/>
    <w:rsid w:val="00E25F23"/>
    <w:rsid w:val="00E26F89"/>
    <w:rsid w:val="00E27B94"/>
    <w:rsid w:val="00E30CD4"/>
    <w:rsid w:val="00E318A8"/>
    <w:rsid w:val="00E32B23"/>
    <w:rsid w:val="00E34055"/>
    <w:rsid w:val="00E34E5A"/>
    <w:rsid w:val="00E36BB7"/>
    <w:rsid w:val="00E37ABD"/>
    <w:rsid w:val="00E41F43"/>
    <w:rsid w:val="00E4268F"/>
    <w:rsid w:val="00E4277F"/>
    <w:rsid w:val="00E43FDD"/>
    <w:rsid w:val="00E44365"/>
    <w:rsid w:val="00E44381"/>
    <w:rsid w:val="00E444B4"/>
    <w:rsid w:val="00E44E07"/>
    <w:rsid w:val="00E46279"/>
    <w:rsid w:val="00E472EF"/>
    <w:rsid w:val="00E52A76"/>
    <w:rsid w:val="00E52CCD"/>
    <w:rsid w:val="00E5339B"/>
    <w:rsid w:val="00E5412D"/>
    <w:rsid w:val="00E55583"/>
    <w:rsid w:val="00E630E9"/>
    <w:rsid w:val="00E63EA2"/>
    <w:rsid w:val="00E6506A"/>
    <w:rsid w:val="00E6563E"/>
    <w:rsid w:val="00E66673"/>
    <w:rsid w:val="00E70DDA"/>
    <w:rsid w:val="00E7161B"/>
    <w:rsid w:val="00E74159"/>
    <w:rsid w:val="00E74199"/>
    <w:rsid w:val="00E74428"/>
    <w:rsid w:val="00E7599D"/>
    <w:rsid w:val="00E76227"/>
    <w:rsid w:val="00E76CD0"/>
    <w:rsid w:val="00E776C8"/>
    <w:rsid w:val="00E778A0"/>
    <w:rsid w:val="00E815F6"/>
    <w:rsid w:val="00E83DEB"/>
    <w:rsid w:val="00E8578B"/>
    <w:rsid w:val="00E87845"/>
    <w:rsid w:val="00E87B2B"/>
    <w:rsid w:val="00E92A65"/>
    <w:rsid w:val="00E92BAC"/>
    <w:rsid w:val="00E94966"/>
    <w:rsid w:val="00E94FA6"/>
    <w:rsid w:val="00E95164"/>
    <w:rsid w:val="00E9536A"/>
    <w:rsid w:val="00E95818"/>
    <w:rsid w:val="00E9684B"/>
    <w:rsid w:val="00EA0248"/>
    <w:rsid w:val="00EA0E89"/>
    <w:rsid w:val="00EA19F1"/>
    <w:rsid w:val="00EA28EF"/>
    <w:rsid w:val="00EA2C1F"/>
    <w:rsid w:val="00EA30DF"/>
    <w:rsid w:val="00EA3879"/>
    <w:rsid w:val="00EA7661"/>
    <w:rsid w:val="00EB0040"/>
    <w:rsid w:val="00EB00BC"/>
    <w:rsid w:val="00EB04CE"/>
    <w:rsid w:val="00EB207B"/>
    <w:rsid w:val="00EB6776"/>
    <w:rsid w:val="00EC18A2"/>
    <w:rsid w:val="00EC2140"/>
    <w:rsid w:val="00EC289A"/>
    <w:rsid w:val="00EC476C"/>
    <w:rsid w:val="00EC4E5D"/>
    <w:rsid w:val="00EC6AD5"/>
    <w:rsid w:val="00ED10CE"/>
    <w:rsid w:val="00ED264E"/>
    <w:rsid w:val="00ED26C6"/>
    <w:rsid w:val="00ED4525"/>
    <w:rsid w:val="00ED5C5A"/>
    <w:rsid w:val="00ED7423"/>
    <w:rsid w:val="00EE5280"/>
    <w:rsid w:val="00EE573D"/>
    <w:rsid w:val="00EE656B"/>
    <w:rsid w:val="00EF1C0B"/>
    <w:rsid w:val="00EF553D"/>
    <w:rsid w:val="00EF5858"/>
    <w:rsid w:val="00F007FA"/>
    <w:rsid w:val="00F0231F"/>
    <w:rsid w:val="00F02A64"/>
    <w:rsid w:val="00F04582"/>
    <w:rsid w:val="00F06D2C"/>
    <w:rsid w:val="00F06D2D"/>
    <w:rsid w:val="00F06EFD"/>
    <w:rsid w:val="00F111E0"/>
    <w:rsid w:val="00F12A6A"/>
    <w:rsid w:val="00F13A5F"/>
    <w:rsid w:val="00F1604B"/>
    <w:rsid w:val="00F16F07"/>
    <w:rsid w:val="00F17430"/>
    <w:rsid w:val="00F175FE"/>
    <w:rsid w:val="00F17DD1"/>
    <w:rsid w:val="00F206DB"/>
    <w:rsid w:val="00F222E3"/>
    <w:rsid w:val="00F22351"/>
    <w:rsid w:val="00F22A22"/>
    <w:rsid w:val="00F23773"/>
    <w:rsid w:val="00F2450C"/>
    <w:rsid w:val="00F306CB"/>
    <w:rsid w:val="00F30986"/>
    <w:rsid w:val="00F309DB"/>
    <w:rsid w:val="00F316C3"/>
    <w:rsid w:val="00F330F9"/>
    <w:rsid w:val="00F33343"/>
    <w:rsid w:val="00F3361F"/>
    <w:rsid w:val="00F36034"/>
    <w:rsid w:val="00F361F2"/>
    <w:rsid w:val="00F37674"/>
    <w:rsid w:val="00F379D5"/>
    <w:rsid w:val="00F37AE1"/>
    <w:rsid w:val="00F40300"/>
    <w:rsid w:val="00F40CCA"/>
    <w:rsid w:val="00F40DBE"/>
    <w:rsid w:val="00F41BBE"/>
    <w:rsid w:val="00F44800"/>
    <w:rsid w:val="00F47EFE"/>
    <w:rsid w:val="00F54A8A"/>
    <w:rsid w:val="00F54CE1"/>
    <w:rsid w:val="00F61727"/>
    <w:rsid w:val="00F64076"/>
    <w:rsid w:val="00F66487"/>
    <w:rsid w:val="00F70681"/>
    <w:rsid w:val="00F71FB9"/>
    <w:rsid w:val="00F727E1"/>
    <w:rsid w:val="00F72829"/>
    <w:rsid w:val="00F7700E"/>
    <w:rsid w:val="00F77D01"/>
    <w:rsid w:val="00F8002A"/>
    <w:rsid w:val="00F80307"/>
    <w:rsid w:val="00F814C0"/>
    <w:rsid w:val="00F822DC"/>
    <w:rsid w:val="00F82C4D"/>
    <w:rsid w:val="00F8401F"/>
    <w:rsid w:val="00F84556"/>
    <w:rsid w:val="00F849E8"/>
    <w:rsid w:val="00F867AA"/>
    <w:rsid w:val="00F86E93"/>
    <w:rsid w:val="00F9012F"/>
    <w:rsid w:val="00F90592"/>
    <w:rsid w:val="00F91B35"/>
    <w:rsid w:val="00F91FA7"/>
    <w:rsid w:val="00F93D14"/>
    <w:rsid w:val="00F93F47"/>
    <w:rsid w:val="00F94E81"/>
    <w:rsid w:val="00F955DA"/>
    <w:rsid w:val="00F95C48"/>
    <w:rsid w:val="00F97DDA"/>
    <w:rsid w:val="00FA0D92"/>
    <w:rsid w:val="00FA11AA"/>
    <w:rsid w:val="00FA15DE"/>
    <w:rsid w:val="00FA2E47"/>
    <w:rsid w:val="00FA384C"/>
    <w:rsid w:val="00FA391F"/>
    <w:rsid w:val="00FA3928"/>
    <w:rsid w:val="00FA43BE"/>
    <w:rsid w:val="00FA4DD0"/>
    <w:rsid w:val="00FA5B32"/>
    <w:rsid w:val="00FB1435"/>
    <w:rsid w:val="00FB3789"/>
    <w:rsid w:val="00FB4418"/>
    <w:rsid w:val="00FB6780"/>
    <w:rsid w:val="00FB74C9"/>
    <w:rsid w:val="00FC1B7E"/>
    <w:rsid w:val="00FC249A"/>
    <w:rsid w:val="00FC3705"/>
    <w:rsid w:val="00FC605B"/>
    <w:rsid w:val="00FD0D51"/>
    <w:rsid w:val="00FD133F"/>
    <w:rsid w:val="00FD1C60"/>
    <w:rsid w:val="00FD1D97"/>
    <w:rsid w:val="00FD29EE"/>
    <w:rsid w:val="00FD581B"/>
    <w:rsid w:val="00FD73EF"/>
    <w:rsid w:val="00FD7D10"/>
    <w:rsid w:val="00FE043A"/>
    <w:rsid w:val="00FE06DB"/>
    <w:rsid w:val="00FE0997"/>
    <w:rsid w:val="00FE25F3"/>
    <w:rsid w:val="00FE3045"/>
    <w:rsid w:val="00FE6B8A"/>
    <w:rsid w:val="00FE7428"/>
    <w:rsid w:val="00FF0BDC"/>
    <w:rsid w:val="00FF2DC2"/>
    <w:rsid w:val="00FF2EB6"/>
    <w:rsid w:val="00FF46DD"/>
    <w:rsid w:val="00FF4826"/>
    <w:rsid w:val="00FF5517"/>
    <w:rsid w:val="00FF659F"/>
    <w:rsid w:val="00FF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DA0A5"/>
  <w15:chartTrackingRefBased/>
  <w15:docId w15:val="{F0D40770-A7FE-49AB-B90D-2D4E4A2A3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4F13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03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15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5D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225C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333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333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333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33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33A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F766E"/>
    <w:pPr>
      <w:spacing w:after="0" w:line="240" w:lineRule="auto"/>
    </w:pPr>
  </w:style>
  <w:style w:type="paragraph" w:styleId="NoSpacing">
    <w:name w:val="No Spacing"/>
    <w:uiPriority w:val="1"/>
    <w:qFormat/>
    <w:rsid w:val="00330AC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30A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0ACF"/>
  </w:style>
  <w:style w:type="paragraph" w:styleId="Footer">
    <w:name w:val="footer"/>
    <w:basedOn w:val="Normal"/>
    <w:link w:val="FooterChar"/>
    <w:uiPriority w:val="99"/>
    <w:unhideWhenUsed/>
    <w:rsid w:val="00330A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0ACF"/>
  </w:style>
  <w:style w:type="paragraph" w:styleId="Subtitle">
    <w:name w:val="Subtitle"/>
    <w:basedOn w:val="Normal"/>
    <w:next w:val="Normal"/>
    <w:link w:val="SubtitleChar"/>
    <w:uiPriority w:val="11"/>
    <w:qFormat/>
    <w:rsid w:val="00F37674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F37674"/>
    <w:rPr>
      <w:rFonts w:ascii="Cambria" w:eastAsia="Times New Roman" w:hAnsi="Cambri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E404F3-E8EF-488D-90C1-EF20C8AD2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16</Pages>
  <Words>4137</Words>
  <Characters>23581</Characters>
  <Application>Microsoft Office Word</Application>
  <DocSecurity>0</DocSecurity>
  <Lines>196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Ardit Ramadani</dc:creator>
  <cp:keywords/>
  <dc:description/>
  <cp:lastModifiedBy>Ajshe Zejnullahu</cp:lastModifiedBy>
  <cp:revision>39</cp:revision>
  <cp:lastPrinted>2023-02-09T09:18:00Z</cp:lastPrinted>
  <dcterms:created xsi:type="dcterms:W3CDTF">2023-02-14T19:34:00Z</dcterms:created>
  <dcterms:modified xsi:type="dcterms:W3CDTF">2023-02-16T14:45:00Z</dcterms:modified>
</cp:coreProperties>
</file>