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114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0CD5" w:rsidRPr="00DC6283" w14:paraId="2CEF8058" w14:textId="77777777" w:rsidTr="00220CD5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C567C68" w14:textId="77777777" w:rsidR="00220CD5" w:rsidRPr="00DC6283" w:rsidRDefault="00220CD5" w:rsidP="00386E22">
            <w:pPr>
              <w:spacing w:after="200" w:line="360" w:lineRule="auto"/>
              <w:jc w:val="center"/>
            </w:pPr>
            <w:r w:rsidRPr="00DC6283">
              <w:rPr>
                <w:noProof/>
                <w:lang w:eastAsia="sq-AL"/>
              </w:rPr>
              <w:drawing>
                <wp:inline distT="0" distB="0" distL="0" distR="0" wp14:anchorId="2F93917B" wp14:editId="4B40D8D3">
                  <wp:extent cx="826770" cy="930275"/>
                  <wp:effectExtent l="0" t="0" r="0" b="3175"/>
                  <wp:docPr id="3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CD5" w:rsidRPr="00DC6283" w14:paraId="77439A7A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B1B6C48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REPUBLIKA E KOSOVËS</w:t>
            </w:r>
          </w:p>
          <w:p w14:paraId="66160ED3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REPUBLIKA KOSOVA – REPUBLIC OF KOSOVO</w:t>
            </w:r>
          </w:p>
        </w:tc>
      </w:tr>
      <w:tr w:rsidR="00220CD5" w:rsidRPr="00DC6283" w14:paraId="5B635452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778A34C0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KËSHILLI GJYQËSOR I KOSOVËS</w:t>
            </w:r>
          </w:p>
          <w:p w14:paraId="0C16A277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SUDSKI SAVET KOSOVA - KOSOVO JUDICIAL COUNCIL</w:t>
            </w:r>
          </w:p>
        </w:tc>
      </w:tr>
    </w:tbl>
    <w:p w14:paraId="0CA6A443" w14:textId="77777777" w:rsidR="00220CD5" w:rsidRPr="00DC6283" w:rsidRDefault="00220CD5" w:rsidP="001304A1">
      <w:pPr>
        <w:spacing w:after="0" w:line="240" w:lineRule="auto"/>
        <w:jc w:val="both"/>
        <w:rPr>
          <w:rFonts w:eastAsia="Calibri"/>
          <w:b/>
        </w:rPr>
      </w:pPr>
    </w:p>
    <w:p w14:paraId="6FF842FA" w14:textId="2B2462AF" w:rsidR="004F5380" w:rsidRDefault="004F5380" w:rsidP="001304A1">
      <w:pPr>
        <w:spacing w:after="0" w:line="240" w:lineRule="auto"/>
        <w:jc w:val="both"/>
        <w:rPr>
          <w:rFonts w:eastAsia="Calibri"/>
          <w:b/>
        </w:rPr>
      </w:pPr>
      <w:r w:rsidRPr="00DC6283">
        <w:rPr>
          <w:rFonts w:eastAsia="Calibri"/>
          <w:b/>
        </w:rPr>
        <w:t xml:space="preserve">Këshilli Gjyqësor i Kosovës, </w:t>
      </w:r>
    </w:p>
    <w:p w14:paraId="2DEAA027" w14:textId="77777777" w:rsidR="001304A1" w:rsidRPr="00DC6283" w:rsidRDefault="001304A1" w:rsidP="001304A1">
      <w:pPr>
        <w:spacing w:after="0" w:line="240" w:lineRule="auto"/>
        <w:jc w:val="both"/>
        <w:rPr>
          <w:rFonts w:eastAsia="Calibri"/>
          <w:b/>
        </w:rPr>
      </w:pPr>
    </w:p>
    <w:p w14:paraId="1C8DB1F3" w14:textId="47336931" w:rsidR="00813EC7" w:rsidRDefault="00813EC7" w:rsidP="001304A1">
      <w:pPr>
        <w:spacing w:after="0" w:line="240" w:lineRule="auto"/>
        <w:jc w:val="both"/>
        <w:rPr>
          <w:rFonts w:eastAsia="Calibri"/>
        </w:rPr>
      </w:pPr>
      <w:r w:rsidRPr="00DC6283">
        <w:rPr>
          <w:rFonts w:eastAsia="Calibri"/>
        </w:rPr>
        <w:t>Në mbështetje të nenit 108 të Kushtetutës së Republikës së Kosovës, nenit 7 paragrafi 1 pika 1.24   Ligji Nr.</w:t>
      </w:r>
      <w:r w:rsidR="001304A1">
        <w:rPr>
          <w:rFonts w:eastAsia="Calibri"/>
        </w:rPr>
        <w:t>06/L-055 për</w:t>
      </w:r>
      <w:r w:rsidRPr="00DC6283">
        <w:rPr>
          <w:rFonts w:eastAsia="Calibri"/>
        </w:rPr>
        <w:t xml:space="preserve"> Këshilli</w:t>
      </w:r>
      <w:r w:rsidR="00F472BB">
        <w:rPr>
          <w:rFonts w:eastAsia="Calibri"/>
        </w:rPr>
        <w:t>t</w:t>
      </w:r>
      <w:r w:rsidRPr="00DC6283">
        <w:rPr>
          <w:rFonts w:eastAsia="Calibri"/>
        </w:rPr>
        <w:t xml:space="preserve"> Gjyqësor të Kosovës</w:t>
      </w:r>
      <w:r>
        <w:rPr>
          <w:rFonts w:eastAsia="Calibri"/>
        </w:rPr>
        <w:t xml:space="preserve">, </w:t>
      </w:r>
      <w:r w:rsidRPr="00DC6283">
        <w:t xml:space="preserve">Ligjit 08/L- 197 për Zyrtarët Publik përkatësisht: </w:t>
      </w:r>
      <w:r>
        <w:t>nenit 63 paragrafi 8, nenit 64, neni 65 paragrafi 8 dhe nenit 66</w:t>
      </w:r>
      <w:r w:rsidR="00415CCD">
        <w:t>, si</w:t>
      </w:r>
      <w:r>
        <w:rPr>
          <w:rFonts w:eastAsia="Calibri"/>
        </w:rPr>
        <w:t xml:space="preserve"> dhe Aktgjykimin </w:t>
      </w:r>
      <w:r w:rsidR="001304A1">
        <w:t>Nr.</w:t>
      </w:r>
      <w:r>
        <w:t xml:space="preserve">KO216/22 dhe KO220/22, </w:t>
      </w:r>
      <w:r w:rsidRPr="00DC6283">
        <w:rPr>
          <w:rFonts w:eastAsia="Calibri"/>
        </w:rPr>
        <w:t xml:space="preserve">në mbledhjen e mbajtur me datë </w:t>
      </w:r>
      <w:r w:rsidR="00215575">
        <w:rPr>
          <w:rFonts w:eastAsia="Calibri"/>
        </w:rPr>
        <w:t>X.</w:t>
      </w:r>
      <w:r w:rsidR="001304A1">
        <w:rPr>
          <w:rFonts w:eastAsia="Calibri"/>
        </w:rPr>
        <w:t>X.2024</w:t>
      </w:r>
    </w:p>
    <w:p w14:paraId="3336792D" w14:textId="77777777" w:rsidR="001304A1" w:rsidRPr="00DC6283" w:rsidRDefault="001304A1" w:rsidP="001304A1">
      <w:pPr>
        <w:spacing w:after="0" w:line="240" w:lineRule="auto"/>
        <w:jc w:val="both"/>
        <w:rPr>
          <w:rFonts w:eastAsia="Calibri"/>
        </w:rPr>
      </w:pPr>
    </w:p>
    <w:p w14:paraId="342F1489" w14:textId="68BA6ED7" w:rsidR="004F5380" w:rsidRDefault="004F5380" w:rsidP="00386E22">
      <w:pPr>
        <w:spacing w:line="360" w:lineRule="auto"/>
        <w:jc w:val="both"/>
        <w:rPr>
          <w:rFonts w:eastAsia="Calibri"/>
          <w:b/>
        </w:rPr>
      </w:pPr>
      <w:r w:rsidRPr="00DC6283">
        <w:rPr>
          <w:rFonts w:eastAsia="Calibri"/>
          <w:b/>
        </w:rPr>
        <w:t xml:space="preserve">Miraton: </w:t>
      </w:r>
    </w:p>
    <w:p w14:paraId="533B1774" w14:textId="77777777" w:rsidR="001304A1" w:rsidRPr="00DC6283" w:rsidRDefault="001304A1" w:rsidP="001304A1">
      <w:pPr>
        <w:spacing w:after="0" w:line="240" w:lineRule="auto"/>
        <w:jc w:val="both"/>
        <w:rPr>
          <w:rFonts w:eastAsia="Calibri"/>
          <w:b/>
        </w:rPr>
      </w:pPr>
    </w:p>
    <w:p w14:paraId="7BEA6D11" w14:textId="264A04BB" w:rsidR="00215575" w:rsidRDefault="00215575" w:rsidP="001304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RREGULLORE NR. </w:t>
      </w:r>
      <w:r w:rsidR="004E6D78" w:rsidRPr="001304A1">
        <w:rPr>
          <w:b/>
          <w:sz w:val="28"/>
          <w:szCs w:val="28"/>
        </w:rPr>
        <w:t>X/2024</w:t>
      </w:r>
    </w:p>
    <w:p w14:paraId="16891340" w14:textId="1A564D91" w:rsidR="001304A1" w:rsidRDefault="0005492B" w:rsidP="001304A1">
      <w:pPr>
        <w:spacing w:after="0" w:line="240" w:lineRule="auto"/>
        <w:jc w:val="center"/>
        <w:rPr>
          <w:b/>
          <w:sz w:val="28"/>
          <w:szCs w:val="28"/>
        </w:rPr>
      </w:pPr>
      <w:r w:rsidRPr="001304A1">
        <w:rPr>
          <w:b/>
          <w:sz w:val="28"/>
          <w:szCs w:val="28"/>
        </w:rPr>
        <w:t xml:space="preserve"> </w:t>
      </w:r>
      <w:r w:rsidR="005162FE" w:rsidRPr="001304A1">
        <w:rPr>
          <w:b/>
          <w:sz w:val="28"/>
          <w:szCs w:val="28"/>
        </w:rPr>
        <w:t>PËR T</w:t>
      </w:r>
      <w:r w:rsidR="009812ED" w:rsidRPr="001304A1">
        <w:rPr>
          <w:b/>
          <w:sz w:val="28"/>
          <w:szCs w:val="28"/>
        </w:rPr>
        <w:t xml:space="preserve">RANSFERIMIN E </w:t>
      </w:r>
      <w:r w:rsidR="00732EFD">
        <w:rPr>
          <w:b/>
          <w:sz w:val="28"/>
          <w:szCs w:val="28"/>
        </w:rPr>
        <w:t>NËPUNË</w:t>
      </w:r>
      <w:r w:rsidR="004B1F5E" w:rsidRPr="001304A1">
        <w:rPr>
          <w:b/>
          <w:sz w:val="28"/>
          <w:szCs w:val="28"/>
        </w:rPr>
        <w:t xml:space="preserve">SVE </w:t>
      </w:r>
      <w:r w:rsidR="005162FE" w:rsidRPr="001304A1">
        <w:rPr>
          <w:b/>
          <w:sz w:val="28"/>
          <w:szCs w:val="28"/>
        </w:rPr>
        <w:t>NË ADMINISTRATËN E SISTEMIT GJYQËSOR</w:t>
      </w:r>
    </w:p>
    <w:p w14:paraId="11B01718" w14:textId="00A445D7" w:rsidR="001304A1" w:rsidRDefault="001304A1" w:rsidP="001304A1">
      <w:pPr>
        <w:spacing w:after="0" w:line="240" w:lineRule="auto"/>
        <w:jc w:val="center"/>
        <w:rPr>
          <w:b/>
          <w:sz w:val="28"/>
          <w:szCs w:val="28"/>
        </w:rPr>
      </w:pPr>
    </w:p>
    <w:p w14:paraId="3917FCA8" w14:textId="77777777" w:rsidR="00215575" w:rsidRPr="001304A1" w:rsidRDefault="00215575" w:rsidP="001304A1">
      <w:pPr>
        <w:spacing w:after="0" w:line="240" w:lineRule="auto"/>
        <w:jc w:val="center"/>
        <w:rPr>
          <w:b/>
          <w:sz w:val="28"/>
          <w:szCs w:val="28"/>
        </w:rPr>
      </w:pPr>
    </w:p>
    <w:p w14:paraId="39153713" w14:textId="77777777" w:rsidR="00571CEE" w:rsidRPr="00215575" w:rsidRDefault="00571CEE" w:rsidP="001304A1">
      <w:pPr>
        <w:spacing w:after="0" w:line="240" w:lineRule="auto"/>
        <w:jc w:val="center"/>
        <w:rPr>
          <w:b/>
          <w:sz w:val="28"/>
          <w:szCs w:val="28"/>
        </w:rPr>
      </w:pPr>
      <w:r w:rsidRPr="00215575">
        <w:rPr>
          <w:b/>
          <w:sz w:val="28"/>
          <w:szCs w:val="28"/>
        </w:rPr>
        <w:t xml:space="preserve">KAPITULLI I </w:t>
      </w:r>
    </w:p>
    <w:p w14:paraId="7DEEA3C6" w14:textId="23B44D4D" w:rsidR="00571CEE" w:rsidRPr="00215575" w:rsidRDefault="00571CEE" w:rsidP="001304A1">
      <w:pPr>
        <w:spacing w:after="0" w:line="240" w:lineRule="auto"/>
        <w:jc w:val="center"/>
        <w:rPr>
          <w:b/>
          <w:sz w:val="28"/>
          <w:szCs w:val="28"/>
        </w:rPr>
      </w:pPr>
      <w:r w:rsidRPr="00215575">
        <w:rPr>
          <w:b/>
          <w:sz w:val="28"/>
          <w:szCs w:val="28"/>
        </w:rPr>
        <w:t>DISPOZITAT E PËRGJITHSHME</w:t>
      </w:r>
    </w:p>
    <w:p w14:paraId="57064EA6" w14:textId="77777777" w:rsidR="001304A1" w:rsidRPr="00571CEE" w:rsidRDefault="001304A1" w:rsidP="00571CEE">
      <w:pPr>
        <w:spacing w:line="360" w:lineRule="auto"/>
        <w:jc w:val="center"/>
        <w:rPr>
          <w:b/>
        </w:rPr>
      </w:pPr>
    </w:p>
    <w:p w14:paraId="470DD4E5" w14:textId="77777777" w:rsidR="00B04A2F" w:rsidRPr="00DC6283" w:rsidRDefault="00563DA7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 xml:space="preserve">Neni 1 </w:t>
      </w:r>
    </w:p>
    <w:p w14:paraId="78AD39AB" w14:textId="145AD067" w:rsidR="00617C21" w:rsidRDefault="00563DA7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1A6A">
        <w:rPr>
          <w:rFonts w:ascii="Times New Roman" w:hAnsi="Times New Roman"/>
          <w:b/>
          <w:sz w:val="24"/>
          <w:szCs w:val="24"/>
        </w:rPr>
        <w:t>Qëllimi</w:t>
      </w:r>
    </w:p>
    <w:p w14:paraId="7AF9B8BC" w14:textId="77777777" w:rsidR="001304A1" w:rsidRDefault="001304A1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8A4537" w14:textId="5909EAC2" w:rsidR="00887E13" w:rsidRDefault="00887E13" w:rsidP="001304A1">
      <w:pPr>
        <w:spacing w:after="0" w:line="240" w:lineRule="auto"/>
        <w:jc w:val="both"/>
      </w:pPr>
      <w:r w:rsidRPr="001304A1">
        <w:t xml:space="preserve">Kjo rregullore </w:t>
      </w:r>
      <w:r w:rsidR="005162FE" w:rsidRPr="001304A1">
        <w:t xml:space="preserve">ka për qëllim të përcaktojë rregullat dhe procedurat </w:t>
      </w:r>
      <w:r w:rsidR="009812ED" w:rsidRPr="001304A1">
        <w:t xml:space="preserve">për transferimin e përkohshëm, të përhershëm dhe transferimin në rast të ristrukturimit </w:t>
      </w:r>
      <w:r w:rsidR="002C5111" w:rsidRPr="001304A1">
        <w:t>n</w:t>
      </w:r>
      <w:r w:rsidR="009812ED" w:rsidRPr="001304A1">
        <w:t>ë</w:t>
      </w:r>
      <w:r w:rsidR="001304A1">
        <w:t xml:space="preserve"> administratë</w:t>
      </w:r>
      <w:r w:rsidR="002C5111" w:rsidRPr="001304A1">
        <w:t xml:space="preserve">n e sistemit </w:t>
      </w:r>
      <w:r w:rsidR="009812ED" w:rsidRPr="001304A1">
        <w:t>gjy</w:t>
      </w:r>
      <w:r w:rsidR="001304A1">
        <w:t>që</w:t>
      </w:r>
      <w:r w:rsidR="002C5111" w:rsidRPr="001304A1">
        <w:t>sor</w:t>
      </w:r>
      <w:r w:rsidR="001304A1">
        <w:t>.</w:t>
      </w:r>
      <w:r w:rsidR="002C5111" w:rsidRPr="001304A1">
        <w:t xml:space="preserve"> </w:t>
      </w:r>
    </w:p>
    <w:p w14:paraId="6C7FE852" w14:textId="77777777" w:rsidR="001304A1" w:rsidRPr="001304A1" w:rsidRDefault="001304A1" w:rsidP="001304A1">
      <w:pPr>
        <w:spacing w:after="0" w:line="240" w:lineRule="auto"/>
        <w:jc w:val="both"/>
      </w:pPr>
    </w:p>
    <w:p w14:paraId="394D50B5" w14:textId="77777777" w:rsidR="00186608" w:rsidRDefault="00186608" w:rsidP="00617C21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B8E1EA1" w14:textId="2C57A478" w:rsidR="00B04A2F" w:rsidRPr="00DC6283" w:rsidRDefault="00563DA7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 xml:space="preserve">Neni 2 </w:t>
      </w:r>
    </w:p>
    <w:p w14:paraId="7639E38C" w14:textId="77777777" w:rsidR="00617C21" w:rsidRDefault="00563DA7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>Fushëvep</w:t>
      </w:r>
      <w:r w:rsidRPr="00C71A6A">
        <w:rPr>
          <w:rFonts w:ascii="Times New Roman" w:hAnsi="Times New Roman"/>
          <w:b/>
          <w:sz w:val="24"/>
          <w:szCs w:val="24"/>
        </w:rPr>
        <w:t>rimi</w:t>
      </w:r>
    </w:p>
    <w:p w14:paraId="05C2946E" w14:textId="77777777" w:rsidR="00186608" w:rsidRPr="00C71A6A" w:rsidRDefault="00186608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5DB62A1" w14:textId="4F847731" w:rsidR="00C71A6A" w:rsidRDefault="00186608" w:rsidP="00186608">
      <w:pPr>
        <w:spacing w:after="0" w:line="240" w:lineRule="auto"/>
        <w:jc w:val="both"/>
      </w:pPr>
      <w:r>
        <w:t xml:space="preserve">1. </w:t>
      </w:r>
      <w:r w:rsidR="005162FE" w:rsidRPr="009812ED">
        <w:t xml:space="preserve">Dispozitat e kësaj rregullore zbatohen në të gjitha </w:t>
      </w:r>
      <w:r w:rsidR="001304A1">
        <w:t>g</w:t>
      </w:r>
      <w:r w:rsidR="009812ED">
        <w:t>jykatat, degët e tyre, Sekretariatin e K</w:t>
      </w:r>
      <w:r>
        <w:t>ëshillit</w:t>
      </w:r>
      <w:r w:rsidR="009812ED">
        <w:t>,</w:t>
      </w:r>
      <w:r>
        <w:t xml:space="preserve"> </w:t>
      </w:r>
      <w:r w:rsidR="009812ED">
        <w:t>Njësinë</w:t>
      </w:r>
      <w:r>
        <w:t xml:space="preserve"> </w:t>
      </w:r>
      <w:r w:rsidR="00DA7835">
        <w:t>dhe Sekretariatin e PZAP</w:t>
      </w:r>
      <w:r w:rsidR="001304A1">
        <w:t>-së</w:t>
      </w:r>
      <w:r w:rsidR="00DA7835">
        <w:t xml:space="preserve"> </w:t>
      </w:r>
      <w:r w:rsidR="009812ED" w:rsidRPr="009812ED">
        <w:t>me rastin e transferimit</w:t>
      </w:r>
      <w:r w:rsidR="009812ED">
        <w:t xml:space="preserve"> të </w:t>
      </w:r>
      <w:r w:rsidR="00873747">
        <w:t>n</w:t>
      </w:r>
      <w:r>
        <w:t>ë</w:t>
      </w:r>
      <w:r w:rsidR="00873747">
        <w:t>pun</w:t>
      </w:r>
      <w:r>
        <w:t>ë</w:t>
      </w:r>
      <w:r w:rsidR="00873747">
        <w:t>sve</w:t>
      </w:r>
      <w:r>
        <w:t xml:space="preserve"> </w:t>
      </w:r>
      <w:r w:rsidR="009812ED">
        <w:t>të administrat</w:t>
      </w:r>
      <w:r>
        <w:t>ë</w:t>
      </w:r>
      <w:r w:rsidR="009812ED">
        <w:t xml:space="preserve">s </w:t>
      </w:r>
      <w:r w:rsidR="00571CEE">
        <w:t xml:space="preserve">së sistemit </w:t>
      </w:r>
      <w:r w:rsidR="001304A1">
        <w:t>gjyqësor</w:t>
      </w:r>
      <w:r w:rsidR="00DA7835">
        <w:t>.</w:t>
      </w:r>
    </w:p>
    <w:p w14:paraId="16F47A44" w14:textId="77777777" w:rsidR="00186608" w:rsidRDefault="00186608" w:rsidP="00186608">
      <w:pPr>
        <w:spacing w:after="0" w:line="240" w:lineRule="auto"/>
        <w:jc w:val="both"/>
      </w:pPr>
    </w:p>
    <w:p w14:paraId="03A02CBA" w14:textId="684491AC" w:rsidR="00EE1501" w:rsidRDefault="00EE1501" w:rsidP="00186608">
      <w:pPr>
        <w:spacing w:after="0" w:line="240" w:lineRule="auto"/>
        <w:jc w:val="both"/>
      </w:pPr>
      <w:r w:rsidRPr="005C37C7">
        <w:lastRenderedPageBreak/>
        <w:t>2.</w:t>
      </w:r>
      <w:r>
        <w:t xml:space="preserve"> </w:t>
      </w:r>
      <w:r w:rsidRPr="005C37C7">
        <w:t xml:space="preserve">Përjashtimisht paragrafit 1 të këtij neni, dispozitat e kësaj rregullore nuk </w:t>
      </w:r>
      <w:r w:rsidR="001304A1">
        <w:t>aplikohen për</w:t>
      </w:r>
      <w:r>
        <w:t xml:space="preserve"> pozitat:</w:t>
      </w:r>
      <w:r w:rsidRPr="005C37C7">
        <w:t xml:space="preserve"> </w:t>
      </w:r>
      <w:r w:rsidRPr="00B145BA">
        <w:t>Drejtori i Përgjithshëm i Sekretariatit të Këshillit, Drejtor i Njësisë për Inspektim Gjyqësor, Drejtori i Sekretariatit të</w:t>
      </w:r>
      <w:r w:rsidR="001304A1">
        <w:t xml:space="preserve"> PZAP-së</w:t>
      </w:r>
      <w:r w:rsidRPr="00B145BA">
        <w:t>, administrator dhe zëvendës administrator</w:t>
      </w:r>
      <w:r>
        <w:t xml:space="preserve"> i</w:t>
      </w:r>
      <w:r w:rsidRPr="00B145BA">
        <w:t xml:space="preserve"> gjykat</w:t>
      </w:r>
      <w:r w:rsidR="00186608">
        <w:t>ë</w:t>
      </w:r>
      <w:r>
        <w:t xml:space="preserve">s </w:t>
      </w:r>
      <w:r w:rsidRPr="00B145BA">
        <w:t xml:space="preserve">si </w:t>
      </w:r>
      <w:r w:rsidR="008053CD">
        <w:t>dhe bashkëpunëtorët profesional.</w:t>
      </w:r>
    </w:p>
    <w:p w14:paraId="29955438" w14:textId="77777777" w:rsidR="00215575" w:rsidRDefault="00215575" w:rsidP="00186608">
      <w:pPr>
        <w:spacing w:after="0" w:line="240" w:lineRule="auto"/>
        <w:jc w:val="both"/>
      </w:pPr>
    </w:p>
    <w:p w14:paraId="32E09CD5" w14:textId="6C2A8A8B" w:rsidR="00EE1501" w:rsidRPr="005C37C7" w:rsidRDefault="00EE1501" w:rsidP="00186608">
      <w:pPr>
        <w:spacing w:after="0" w:line="240" w:lineRule="auto"/>
        <w:jc w:val="both"/>
      </w:pPr>
      <w:r>
        <w:t>3. Në rast se ndonjë çështje nuk është rregulluar me dispozitat e kësaj rregullore, përshtatshmërisht vlejnë dispozitat e legjislacionit në fuqi, për aq sa nuk cenohet pavarësia institucionale.</w:t>
      </w:r>
    </w:p>
    <w:p w14:paraId="49E0CF27" w14:textId="77777777" w:rsidR="00EE1501" w:rsidRPr="00571CEE" w:rsidRDefault="00EE1501" w:rsidP="00571CEE">
      <w:pPr>
        <w:spacing w:line="360" w:lineRule="auto"/>
        <w:jc w:val="both"/>
      </w:pPr>
    </w:p>
    <w:p w14:paraId="6C637C33" w14:textId="77777777" w:rsidR="00B04A2F" w:rsidRPr="00DC6283" w:rsidRDefault="00563DA7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>Neni 3</w:t>
      </w:r>
    </w:p>
    <w:p w14:paraId="3FA095D5" w14:textId="37802696" w:rsidR="00617C21" w:rsidRDefault="00563DA7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>Përkufizimet</w:t>
      </w:r>
    </w:p>
    <w:p w14:paraId="4A550D20" w14:textId="77777777" w:rsidR="008053CD" w:rsidRPr="00DC6283" w:rsidRDefault="008053CD" w:rsidP="00186608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FD630CB" w14:textId="30D7234D" w:rsidR="00DA7835" w:rsidRDefault="000F034F" w:rsidP="000F034F">
      <w:r w:rsidRPr="005C37C7">
        <w:t>1.Shprehjet</w:t>
      </w:r>
      <w:r w:rsidR="00215575">
        <w:t>,</w:t>
      </w:r>
      <w:r w:rsidRPr="005C37C7">
        <w:t xml:space="preserve"> </w:t>
      </w:r>
      <w:r w:rsidR="00215575" w:rsidRPr="00981E7E">
        <w:t>termat dhe shkurtesat</w:t>
      </w:r>
      <w:r w:rsidR="00215575" w:rsidRPr="005C37C7">
        <w:t xml:space="preserve"> </w:t>
      </w:r>
      <w:r w:rsidR="00215575">
        <w:t>e</w:t>
      </w:r>
      <w:r w:rsidRPr="005C37C7">
        <w:t xml:space="preserve"> përdoruar</w:t>
      </w:r>
      <w:r>
        <w:t>a</w:t>
      </w:r>
      <w:r w:rsidRPr="005C37C7">
        <w:t xml:space="preserve"> në këtë rregullore kanë kuptimin si në vijim:</w:t>
      </w:r>
    </w:p>
    <w:p w14:paraId="68022EB2" w14:textId="562A4769" w:rsidR="00DA7835" w:rsidRPr="000F034F" w:rsidRDefault="00715596" w:rsidP="00215575">
      <w:pPr>
        <w:spacing w:after="0" w:line="240" w:lineRule="auto"/>
        <w:jc w:val="both"/>
      </w:pPr>
      <w:r>
        <w:rPr>
          <w:bCs/>
        </w:rPr>
        <w:t xml:space="preserve">       </w:t>
      </w:r>
      <w:r w:rsidR="00DA7835" w:rsidRPr="00715596">
        <w:rPr>
          <w:bCs/>
        </w:rPr>
        <w:t>1.1.</w:t>
      </w:r>
      <w:r w:rsidR="00DA7835" w:rsidRPr="00396841">
        <w:rPr>
          <w:b/>
        </w:rPr>
        <w:t xml:space="preserve"> </w:t>
      </w:r>
      <w:r w:rsidR="00DA7835" w:rsidRPr="000F034F">
        <w:rPr>
          <w:b/>
        </w:rPr>
        <w:t xml:space="preserve">Këshilli </w:t>
      </w:r>
      <w:r w:rsidR="00DA7835" w:rsidRPr="000F034F">
        <w:t xml:space="preserve">- Këshilli Gjyqësor i Kosovës, ashtu siç përcaktohen me Ligjin  </w:t>
      </w:r>
    </w:p>
    <w:p w14:paraId="36C65B00" w14:textId="77777777" w:rsidR="00DA7835" w:rsidRPr="000F034F" w:rsidRDefault="00DA7835" w:rsidP="00215575">
      <w:pPr>
        <w:spacing w:after="0" w:line="240" w:lineRule="auto"/>
        <w:ind w:left="720"/>
        <w:jc w:val="both"/>
      </w:pPr>
      <w:r w:rsidRPr="000F034F">
        <w:rPr>
          <w:b/>
        </w:rPr>
        <w:t xml:space="preserve">         </w:t>
      </w:r>
      <w:r w:rsidRPr="000F034F">
        <w:t xml:space="preserve">   për Këshillin Gjyqësor të Kosovës; </w:t>
      </w:r>
    </w:p>
    <w:p w14:paraId="729DDDE6" w14:textId="4D8A68AD" w:rsidR="00DA7835" w:rsidRPr="000F034F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1.2.</w:t>
      </w:r>
      <w:r w:rsidR="00DA7835" w:rsidRPr="000F034F">
        <w:rPr>
          <w:b/>
        </w:rPr>
        <w:t xml:space="preserve"> Sekretariat </w:t>
      </w:r>
      <w:r w:rsidR="00DA7835" w:rsidRPr="000F034F">
        <w:t>– Sekretariati i Këshillit Gjy</w:t>
      </w:r>
      <w:r w:rsidR="00D24E4E">
        <w:t xml:space="preserve">qësor të Kosovës, ashtu siç </w:t>
      </w:r>
      <w:r w:rsidR="00DA7835" w:rsidRPr="000F034F">
        <w:t xml:space="preserve"> </w:t>
      </w:r>
      <w:r w:rsidR="00D24E4E" w:rsidRPr="000F034F">
        <w:t>përcaktohet</w:t>
      </w:r>
    </w:p>
    <w:p w14:paraId="2D56A4A9" w14:textId="6AD7E76E" w:rsidR="00DA7835" w:rsidRPr="000F034F" w:rsidRDefault="00DA7835" w:rsidP="00215575">
      <w:pPr>
        <w:spacing w:after="0" w:line="240" w:lineRule="auto"/>
        <w:jc w:val="both"/>
      </w:pPr>
      <w:r w:rsidRPr="000F034F">
        <w:t xml:space="preserve">                        me Ligjin për</w:t>
      </w:r>
      <w:r w:rsidR="00D24E4E">
        <w:t xml:space="preserve"> Këshillin Gjyqësor të Kosovës;</w:t>
      </w:r>
    </w:p>
    <w:p w14:paraId="6FF7B4A5" w14:textId="051F6B4D" w:rsidR="00DA7835" w:rsidRPr="000F034F" w:rsidRDefault="00715596" w:rsidP="00215575">
      <w:pPr>
        <w:spacing w:after="0" w:line="240" w:lineRule="auto"/>
        <w:jc w:val="both"/>
      </w:pPr>
      <w:r w:rsidRPr="000F034F">
        <w:t xml:space="preserve">       </w:t>
      </w:r>
      <w:r w:rsidR="00DA7835" w:rsidRPr="000F034F">
        <w:t>1.3.</w:t>
      </w:r>
      <w:r w:rsidR="00DA7835" w:rsidRPr="000F034F">
        <w:rPr>
          <w:b/>
          <w:bCs/>
        </w:rPr>
        <w:t xml:space="preserve"> Sekretariati i PZAP-së – </w:t>
      </w:r>
      <w:r w:rsidR="00DA7835" w:rsidRPr="000F034F">
        <w:t xml:space="preserve">Sekretariatin e Panelit Zgjedhor për Ankesa dhe    </w:t>
      </w:r>
    </w:p>
    <w:p w14:paraId="0CDA0233" w14:textId="427E38DB" w:rsidR="00DA7835" w:rsidRPr="000F034F" w:rsidRDefault="00DA7835" w:rsidP="00215575">
      <w:pPr>
        <w:spacing w:after="0" w:line="240" w:lineRule="auto"/>
        <w:jc w:val="both"/>
      </w:pPr>
      <w:r w:rsidRPr="000F034F">
        <w:t xml:space="preserve">               </w:t>
      </w:r>
      <w:r w:rsidR="00715596" w:rsidRPr="000F034F">
        <w:t xml:space="preserve">         </w:t>
      </w:r>
      <w:r w:rsidRPr="000F034F">
        <w:t>Parashtresa, ashtu siç përcaktohet me Ligjin për Zgjedhjet e Përgjithshme;</w:t>
      </w:r>
    </w:p>
    <w:p w14:paraId="2F9DC470" w14:textId="3A6708F6" w:rsidR="00715596" w:rsidRPr="000F034F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1.4.</w:t>
      </w:r>
      <w:r w:rsidR="00DA7835" w:rsidRPr="000F034F">
        <w:rPr>
          <w:b/>
        </w:rPr>
        <w:t xml:space="preserve"> Nj</w:t>
      </w:r>
      <w:r w:rsidRPr="000F034F">
        <w:rPr>
          <w:b/>
        </w:rPr>
        <w:t>ë</w:t>
      </w:r>
      <w:r w:rsidR="00DA7835" w:rsidRPr="000F034F">
        <w:rPr>
          <w:b/>
        </w:rPr>
        <w:t xml:space="preserve">sia  </w:t>
      </w:r>
      <w:r w:rsidR="00DA7835" w:rsidRPr="000F034F">
        <w:t>– Njësin për Inspektim Gjyqësor, ashtu siç përcaktohet me</w:t>
      </w:r>
      <w:r w:rsidRPr="000F034F">
        <w:t xml:space="preserve"> </w:t>
      </w:r>
      <w:r w:rsidR="00DA7835" w:rsidRPr="000F034F">
        <w:t xml:space="preserve">Ligjin për Këshillin </w:t>
      </w:r>
      <w:r w:rsidRPr="000F034F">
        <w:t xml:space="preserve"> </w:t>
      </w:r>
    </w:p>
    <w:p w14:paraId="23455640" w14:textId="4A4E2EC3" w:rsidR="00186608" w:rsidRPr="000F034F" w:rsidRDefault="00715596" w:rsidP="00215575">
      <w:pPr>
        <w:spacing w:after="0" w:line="240" w:lineRule="auto"/>
        <w:jc w:val="both"/>
      </w:pPr>
      <w:r w:rsidRPr="000F034F">
        <w:t xml:space="preserve">                        </w:t>
      </w:r>
      <w:r w:rsidR="00DA7835" w:rsidRPr="000F034F">
        <w:t>Gjyqësor të Kosovës</w:t>
      </w:r>
      <w:r w:rsidRPr="000F034F">
        <w:t>;</w:t>
      </w:r>
    </w:p>
    <w:p w14:paraId="2C8A0D42" w14:textId="77777777" w:rsidR="00715596" w:rsidRPr="000F034F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1.5.</w:t>
      </w:r>
      <w:r w:rsidR="00DA7835" w:rsidRPr="000F034F">
        <w:t xml:space="preserve"> </w:t>
      </w:r>
      <w:r w:rsidR="00DA7835" w:rsidRPr="000F034F">
        <w:rPr>
          <w:b/>
        </w:rPr>
        <w:t xml:space="preserve">Drejtori i Përgjithshëm – </w:t>
      </w:r>
      <w:r w:rsidR="00DA7835" w:rsidRPr="000F034F">
        <w:t xml:space="preserve"> Drejtorin e Përgjithshëm të Sekretariatit të Këshillit Gjyqësor </w:t>
      </w:r>
      <w:r w:rsidRPr="000F034F">
        <w:t xml:space="preserve">   </w:t>
      </w:r>
    </w:p>
    <w:p w14:paraId="0DE6A1C1" w14:textId="62E8EAEE" w:rsidR="00DA7835" w:rsidRPr="000F034F" w:rsidRDefault="00715596" w:rsidP="00215575">
      <w:pPr>
        <w:spacing w:after="0" w:line="240" w:lineRule="auto"/>
        <w:jc w:val="both"/>
      </w:pPr>
      <w:r w:rsidRPr="000F034F">
        <w:t xml:space="preserve">                        </w:t>
      </w:r>
      <w:r w:rsidR="00DA7835" w:rsidRPr="000F034F">
        <w:t>të Kosovës, ashtu siç përcaktohet me Ligjin për Këshillin Gjyqësor të Kosovës</w:t>
      </w:r>
      <w:r w:rsidR="00DA7835" w:rsidRPr="000F034F">
        <w:rPr>
          <w:b/>
          <w:shd w:val="clear" w:color="auto" w:fill="FFFFFF"/>
        </w:rPr>
        <w:t>;</w:t>
      </w:r>
    </w:p>
    <w:p w14:paraId="2D401302" w14:textId="5BF45C26" w:rsidR="008053CD" w:rsidRDefault="00715596" w:rsidP="00215575">
      <w:pPr>
        <w:spacing w:after="0" w:line="240" w:lineRule="auto"/>
        <w:jc w:val="both"/>
        <w:rPr>
          <w:bCs/>
          <w:shd w:val="clear" w:color="auto" w:fill="FFFFFF"/>
        </w:rPr>
      </w:pPr>
      <w:r w:rsidRPr="000F034F">
        <w:rPr>
          <w:bCs/>
          <w:shd w:val="clear" w:color="auto" w:fill="FFFFFF"/>
        </w:rPr>
        <w:t xml:space="preserve">       </w:t>
      </w:r>
      <w:r w:rsidR="00DA7835" w:rsidRPr="000F034F">
        <w:rPr>
          <w:bCs/>
          <w:shd w:val="clear" w:color="auto" w:fill="FFFFFF"/>
        </w:rPr>
        <w:t>1.6.</w:t>
      </w:r>
      <w:r w:rsidR="008053CD">
        <w:rPr>
          <w:b/>
          <w:shd w:val="clear" w:color="auto" w:fill="FFFFFF"/>
        </w:rPr>
        <w:t xml:space="preserve"> Drejtori i Njësisë</w:t>
      </w:r>
      <w:r w:rsidR="000223A4" w:rsidRPr="000F034F">
        <w:rPr>
          <w:b/>
          <w:shd w:val="clear" w:color="auto" w:fill="FFFFFF"/>
        </w:rPr>
        <w:t xml:space="preserve"> – </w:t>
      </w:r>
      <w:r w:rsidR="008053CD">
        <w:rPr>
          <w:bCs/>
          <w:shd w:val="clear" w:color="auto" w:fill="FFFFFF"/>
        </w:rPr>
        <w:t>Drejtorin e Njësisë për Inspektim Gjyqë</w:t>
      </w:r>
      <w:r w:rsidR="000223A4" w:rsidRPr="000F034F">
        <w:rPr>
          <w:bCs/>
          <w:shd w:val="clear" w:color="auto" w:fill="FFFFFF"/>
        </w:rPr>
        <w:t xml:space="preserve">sor </w:t>
      </w:r>
      <w:r w:rsidR="008053CD">
        <w:rPr>
          <w:bCs/>
          <w:shd w:val="clear" w:color="auto" w:fill="FFFFFF"/>
        </w:rPr>
        <w:t>të</w:t>
      </w:r>
      <w:r w:rsidR="000223A4" w:rsidRPr="000F034F">
        <w:rPr>
          <w:bCs/>
          <w:shd w:val="clear" w:color="auto" w:fill="FFFFFF"/>
        </w:rPr>
        <w:t>, ashtu siç p</w:t>
      </w:r>
      <w:r w:rsidR="008053CD">
        <w:rPr>
          <w:bCs/>
          <w:shd w:val="clear" w:color="auto" w:fill="FFFFFF"/>
        </w:rPr>
        <w:t>ërcaktohet</w:t>
      </w:r>
      <w:r w:rsidR="000223A4" w:rsidRPr="000F034F">
        <w:rPr>
          <w:bCs/>
          <w:shd w:val="clear" w:color="auto" w:fill="FFFFFF"/>
        </w:rPr>
        <w:t xml:space="preserve"> </w:t>
      </w:r>
    </w:p>
    <w:p w14:paraId="63D81BC3" w14:textId="4A8D34FE" w:rsidR="00DA7835" w:rsidRPr="008053CD" w:rsidRDefault="008053CD" w:rsidP="00215575">
      <w:pPr>
        <w:spacing w:after="0" w:line="24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            </w:t>
      </w:r>
      <w:r w:rsidR="000223A4" w:rsidRPr="000F034F">
        <w:rPr>
          <w:bCs/>
          <w:shd w:val="clear" w:color="auto" w:fill="FFFFFF"/>
        </w:rPr>
        <w:t>me Ligjin për Këshillin Gjyqësor të Kosovës</w:t>
      </w:r>
      <w:r w:rsidR="00715596" w:rsidRPr="000F034F">
        <w:rPr>
          <w:bCs/>
          <w:shd w:val="clear" w:color="auto" w:fill="FFFFFF"/>
        </w:rPr>
        <w:t>;</w:t>
      </w:r>
    </w:p>
    <w:p w14:paraId="1AE25B25" w14:textId="6A7B6FB5" w:rsidR="00715596" w:rsidRPr="000F034F" w:rsidRDefault="00DA7835" w:rsidP="00215575">
      <w:pPr>
        <w:spacing w:after="0" w:line="240" w:lineRule="auto"/>
        <w:jc w:val="both"/>
      </w:pPr>
      <w:r w:rsidRPr="000F034F">
        <w:rPr>
          <w:bCs/>
        </w:rPr>
        <w:t xml:space="preserve"> </w:t>
      </w:r>
      <w:r w:rsidR="00715596" w:rsidRPr="000F034F">
        <w:rPr>
          <w:bCs/>
        </w:rPr>
        <w:t xml:space="preserve">      </w:t>
      </w:r>
      <w:r w:rsidRPr="000F034F">
        <w:rPr>
          <w:bCs/>
        </w:rPr>
        <w:t>1.</w:t>
      </w:r>
      <w:r w:rsidR="00715596" w:rsidRPr="000F034F">
        <w:rPr>
          <w:bCs/>
        </w:rPr>
        <w:t>7</w:t>
      </w:r>
      <w:r w:rsidRPr="000F034F">
        <w:rPr>
          <w:bCs/>
        </w:rPr>
        <w:t>.</w:t>
      </w:r>
      <w:r w:rsidRPr="000F034F">
        <w:rPr>
          <w:b/>
        </w:rPr>
        <w:t xml:space="preserve"> KPMShCK</w:t>
      </w:r>
      <w:r w:rsidR="00D24E4E">
        <w:t xml:space="preserve"> – Këshilli</w:t>
      </w:r>
      <w:r w:rsidRPr="000F034F">
        <w:t xml:space="preserve"> </w:t>
      </w:r>
      <w:r w:rsidR="00D24E4E">
        <w:t>i</w:t>
      </w:r>
      <w:r w:rsidRPr="000F034F">
        <w:t xml:space="preserve"> Pavarur Mbikëqyrës për Shërbimin Civil të Kosovës</w:t>
      </w:r>
      <w:r w:rsidR="000223A4" w:rsidRPr="000F034F">
        <w:t xml:space="preserve"> </w:t>
      </w:r>
      <w:r w:rsidR="00715596" w:rsidRPr="000F034F">
        <w:t xml:space="preserve"> </w:t>
      </w:r>
      <w:r w:rsidR="00D24E4E" w:rsidRPr="000F034F">
        <w:t>ashtu siç</w:t>
      </w:r>
    </w:p>
    <w:p w14:paraId="4B5B6308" w14:textId="082E1229" w:rsidR="000223A4" w:rsidRPr="000F034F" w:rsidRDefault="00715596" w:rsidP="00215575">
      <w:pPr>
        <w:spacing w:after="0" w:line="240" w:lineRule="auto"/>
        <w:jc w:val="both"/>
      </w:pPr>
      <w:r w:rsidRPr="000F034F">
        <w:t xml:space="preserve">                        </w:t>
      </w:r>
      <w:r w:rsidR="000223A4" w:rsidRPr="000F034F">
        <w:t>përcaktohet me ligjin për Zyrtarët</w:t>
      </w:r>
      <w:r w:rsidR="000223A4" w:rsidRPr="000F034F">
        <w:rPr>
          <w:shd w:val="clear" w:color="auto" w:fill="FFFFFF"/>
        </w:rPr>
        <w:t xml:space="preserve"> nr. 08/L-197 për Zytarët Publik</w:t>
      </w:r>
      <w:r w:rsidR="000223A4" w:rsidRPr="000F034F">
        <w:rPr>
          <w:lang w:val="en-US"/>
        </w:rPr>
        <w:t>;</w:t>
      </w:r>
    </w:p>
    <w:p w14:paraId="6E4FE1B2" w14:textId="6AEA7291" w:rsidR="00DA7835" w:rsidRPr="000F034F" w:rsidRDefault="00715596" w:rsidP="00215575">
      <w:pPr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</w:t>
      </w:r>
      <w:r w:rsidRPr="000F034F">
        <w:rPr>
          <w:bCs/>
        </w:rPr>
        <w:t>8</w:t>
      </w:r>
      <w:r w:rsidR="00DA7835" w:rsidRPr="000F034F">
        <w:rPr>
          <w:bCs/>
        </w:rPr>
        <w:t>.</w:t>
      </w:r>
      <w:r w:rsidR="00DA7835" w:rsidRPr="000F034F">
        <w:rPr>
          <w:b/>
        </w:rPr>
        <w:t xml:space="preserve"> NjMBNj-</w:t>
      </w:r>
      <w:r w:rsidR="00DA7835" w:rsidRPr="000F034F">
        <w:t xml:space="preserve"> Njësinë </w:t>
      </w:r>
      <w:r w:rsidR="008053CD">
        <w:t>për Menaxhimin e Burimeve Njerëz</w:t>
      </w:r>
      <w:r w:rsidR="00DA7835" w:rsidRPr="000F034F">
        <w:t>ore, ashtu siç përcaktohet</w:t>
      </w:r>
      <w:r w:rsidR="00D24E4E" w:rsidRPr="00D24E4E">
        <w:t xml:space="preserve"> </w:t>
      </w:r>
      <w:r w:rsidR="00D24E4E" w:rsidRPr="000F034F">
        <w:t>me</w:t>
      </w:r>
    </w:p>
    <w:p w14:paraId="09925F61" w14:textId="0510C243" w:rsidR="00DA7835" w:rsidRPr="000F034F" w:rsidRDefault="00DA7835" w:rsidP="00215575">
      <w:pPr>
        <w:spacing w:after="0" w:line="240" w:lineRule="auto"/>
        <w:jc w:val="both"/>
      </w:pPr>
      <w:r w:rsidRPr="000F034F">
        <w:t xml:space="preserve">               </w:t>
      </w:r>
      <w:r w:rsidR="00715596" w:rsidRPr="000F034F">
        <w:t xml:space="preserve">         </w:t>
      </w:r>
      <w:r w:rsidRPr="000F034F">
        <w:t>Ligjin nr. 08/L-197 për Zyrtarët Publik;</w:t>
      </w:r>
    </w:p>
    <w:p w14:paraId="01421FDF" w14:textId="42F623E1" w:rsidR="00DA7835" w:rsidRPr="000F034F" w:rsidRDefault="00715596" w:rsidP="00215575">
      <w:pPr>
        <w:tabs>
          <w:tab w:val="left" w:pos="1440"/>
        </w:tabs>
        <w:spacing w:after="0" w:line="240" w:lineRule="auto"/>
        <w:jc w:val="both"/>
      </w:pPr>
      <w:r w:rsidRPr="000F034F">
        <w:rPr>
          <w:bCs/>
        </w:rPr>
        <w:t xml:space="preserve">       </w:t>
      </w:r>
      <w:r w:rsidR="00DA7835" w:rsidRPr="000F034F">
        <w:rPr>
          <w:bCs/>
        </w:rPr>
        <w:t>1.</w:t>
      </w:r>
      <w:r w:rsidRPr="000F034F">
        <w:rPr>
          <w:bCs/>
        </w:rPr>
        <w:t>9</w:t>
      </w:r>
      <w:r w:rsidR="00DA7835" w:rsidRPr="000F034F">
        <w:t xml:space="preserve">. </w:t>
      </w:r>
      <w:r w:rsidR="00DA7835" w:rsidRPr="000F034F">
        <w:rPr>
          <w:b/>
        </w:rPr>
        <w:t>N</w:t>
      </w:r>
      <w:r w:rsidR="00186608" w:rsidRPr="000F034F">
        <w:rPr>
          <w:b/>
        </w:rPr>
        <w:t>ë</w:t>
      </w:r>
      <w:r w:rsidR="00DA7835" w:rsidRPr="000F034F">
        <w:rPr>
          <w:b/>
        </w:rPr>
        <w:t>pun</w:t>
      </w:r>
      <w:r w:rsidR="00186608" w:rsidRPr="000F034F">
        <w:rPr>
          <w:b/>
        </w:rPr>
        <w:t>ë</w:t>
      </w:r>
      <w:r w:rsidR="00DA7835" w:rsidRPr="000F034F">
        <w:rPr>
          <w:b/>
        </w:rPr>
        <w:t xml:space="preserve">s </w:t>
      </w:r>
      <w:r w:rsidR="00DA7835" w:rsidRPr="000F034F">
        <w:t>–   i  pun</w:t>
      </w:r>
      <w:r w:rsidR="00186608" w:rsidRPr="000F034F">
        <w:t>ë</w:t>
      </w:r>
      <w:r w:rsidR="00DA7835" w:rsidRPr="000F034F">
        <w:t>suari n</w:t>
      </w:r>
      <w:r w:rsidR="00186608" w:rsidRPr="000F034F">
        <w:t>ë</w:t>
      </w:r>
      <w:r w:rsidR="00DA7835" w:rsidRPr="000F034F">
        <w:t xml:space="preserve"> administrat</w:t>
      </w:r>
      <w:r w:rsidR="00186608" w:rsidRPr="000F034F">
        <w:t>ë</w:t>
      </w:r>
      <w:r w:rsidR="00E31703">
        <w:t xml:space="preserve">n e sistemit gjyqësor si nëpunës </w:t>
      </w:r>
      <w:r w:rsidR="00DA7835" w:rsidRPr="000F034F">
        <w:t xml:space="preserve">civil  </w:t>
      </w:r>
      <w:r w:rsidR="00D24E4E" w:rsidRPr="000F034F">
        <w:t>me status</w:t>
      </w:r>
    </w:p>
    <w:p w14:paraId="60CD5619" w14:textId="25782575" w:rsidR="00DA7835" w:rsidRPr="00D24E4E" w:rsidRDefault="00DA7835" w:rsidP="00215575">
      <w:pPr>
        <w:spacing w:after="0" w:line="240" w:lineRule="auto"/>
        <w:jc w:val="both"/>
        <w:rPr>
          <w:shd w:val="clear" w:color="auto" w:fill="FFFFFF"/>
        </w:rPr>
      </w:pPr>
      <w:r w:rsidRPr="000F034F">
        <w:t xml:space="preserve">               </w:t>
      </w:r>
      <w:r w:rsidR="00715596" w:rsidRPr="000F034F">
        <w:t xml:space="preserve">         </w:t>
      </w:r>
      <w:r w:rsidRPr="000F034F">
        <w:t xml:space="preserve">të veçantë sipas nenit 6 paragrafi 4 të </w:t>
      </w:r>
      <w:r w:rsidRPr="000F034F">
        <w:rPr>
          <w:shd w:val="clear" w:color="auto" w:fill="FFFFFF"/>
        </w:rPr>
        <w:t xml:space="preserve">Ligjin nr. 08/L-197 për Zytarët </w:t>
      </w:r>
      <w:r w:rsidR="00715596" w:rsidRPr="000F034F">
        <w:rPr>
          <w:shd w:val="clear" w:color="auto" w:fill="FFFFFF"/>
        </w:rPr>
        <w:t xml:space="preserve"> </w:t>
      </w:r>
      <w:r w:rsidR="00D24E4E" w:rsidRPr="000F034F">
        <w:rPr>
          <w:shd w:val="clear" w:color="auto" w:fill="FFFFFF"/>
        </w:rPr>
        <w:t>Publik</w:t>
      </w:r>
      <w:r w:rsidR="00D24E4E" w:rsidRPr="000F034F">
        <w:rPr>
          <w:lang w:val="en-US"/>
        </w:rPr>
        <w:t>;</w:t>
      </w:r>
      <w:r w:rsidR="00715596" w:rsidRPr="000F034F">
        <w:rPr>
          <w:shd w:val="clear" w:color="auto" w:fill="FFFFFF"/>
        </w:rPr>
        <w:t xml:space="preserve">              </w:t>
      </w:r>
    </w:p>
    <w:p w14:paraId="29AF2DAE" w14:textId="4E175EFB" w:rsidR="00715596" w:rsidRPr="000F034F" w:rsidRDefault="00715596" w:rsidP="00215575">
      <w:pPr>
        <w:spacing w:after="0" w:line="240" w:lineRule="auto"/>
        <w:jc w:val="both"/>
      </w:pPr>
      <w:r w:rsidRPr="000F034F">
        <w:t xml:space="preserve">       </w:t>
      </w:r>
      <w:r w:rsidR="00DA7835" w:rsidRPr="000F034F">
        <w:t>1.</w:t>
      </w:r>
      <w:r w:rsidRPr="000F034F">
        <w:t>10</w:t>
      </w:r>
      <w:r w:rsidR="00DA7835" w:rsidRPr="000F034F">
        <w:t xml:space="preserve">. </w:t>
      </w:r>
      <w:r w:rsidR="00DA7835" w:rsidRPr="000F034F">
        <w:rPr>
          <w:b/>
          <w:bCs/>
        </w:rPr>
        <w:t>Administra</w:t>
      </w:r>
      <w:r w:rsidR="00F12CF4" w:rsidRPr="000F034F">
        <w:rPr>
          <w:b/>
          <w:bCs/>
        </w:rPr>
        <w:t>ta</w:t>
      </w:r>
      <w:r w:rsidR="00DA7835" w:rsidRPr="000F034F">
        <w:rPr>
          <w:b/>
          <w:bCs/>
        </w:rPr>
        <w:t xml:space="preserve"> e Sistemit Gjyq</w:t>
      </w:r>
      <w:r w:rsidR="00186608" w:rsidRPr="000F034F">
        <w:rPr>
          <w:b/>
          <w:bCs/>
        </w:rPr>
        <w:t>ë</w:t>
      </w:r>
      <w:r w:rsidR="00DA7835" w:rsidRPr="000F034F">
        <w:rPr>
          <w:b/>
          <w:bCs/>
        </w:rPr>
        <w:t>sor</w:t>
      </w:r>
      <w:r w:rsidR="00DA7835" w:rsidRPr="000F034F">
        <w:t>- n</w:t>
      </w:r>
      <w:r w:rsidR="00186608" w:rsidRPr="000F034F">
        <w:t>ë</w:t>
      </w:r>
      <w:r w:rsidR="00DA7835" w:rsidRPr="000F034F">
        <w:t>nkupton n</w:t>
      </w:r>
      <w:r w:rsidR="00186608" w:rsidRPr="000F034F">
        <w:t>ë</w:t>
      </w:r>
      <w:r w:rsidR="00DA7835" w:rsidRPr="000F034F">
        <w:t>pun</w:t>
      </w:r>
      <w:r w:rsidR="00186608" w:rsidRPr="000F034F">
        <w:t>ë</w:t>
      </w:r>
      <w:r w:rsidR="00E31703">
        <w:t>sit civil të punësuar në të</w:t>
      </w:r>
      <w:r w:rsidR="00DA7835" w:rsidRPr="000F034F">
        <w:t xml:space="preserve"> gjitha </w:t>
      </w:r>
      <w:r w:rsidRPr="000F034F">
        <w:t xml:space="preserve">   </w:t>
      </w:r>
    </w:p>
    <w:p w14:paraId="0AFAC48F" w14:textId="5A16227A" w:rsidR="00DA7835" w:rsidRDefault="00715596" w:rsidP="00215575">
      <w:pPr>
        <w:spacing w:after="0" w:line="240" w:lineRule="auto"/>
        <w:jc w:val="both"/>
      </w:pPr>
      <w:r w:rsidRPr="000F034F">
        <w:t xml:space="preserve">               </w:t>
      </w:r>
      <w:r w:rsidR="000F034F" w:rsidRPr="000F034F">
        <w:t xml:space="preserve">         </w:t>
      </w:r>
      <w:r w:rsidR="00E31703">
        <w:t>Njësitë e Këshillit, Sekretariat të</w:t>
      </w:r>
      <w:r w:rsidR="00DA7835" w:rsidRPr="000F034F">
        <w:t xml:space="preserve"> PZAP</w:t>
      </w:r>
      <w:r w:rsidR="00E31703">
        <w:t>-së dhe g</w:t>
      </w:r>
      <w:r w:rsidR="00DA7835" w:rsidRPr="000F034F">
        <w:t>jykata.</w:t>
      </w:r>
    </w:p>
    <w:p w14:paraId="0A6728E1" w14:textId="77777777" w:rsidR="000F034F" w:rsidRPr="000F034F" w:rsidRDefault="000F034F" w:rsidP="000F034F">
      <w:pPr>
        <w:spacing w:after="0" w:line="240" w:lineRule="auto"/>
        <w:jc w:val="both"/>
      </w:pPr>
    </w:p>
    <w:p w14:paraId="39A990E2" w14:textId="5033BAFC" w:rsidR="00DA7835" w:rsidRPr="005C37C7" w:rsidRDefault="00DA7835" w:rsidP="00715596">
      <w:r w:rsidRPr="005C37C7">
        <w:t>2.</w:t>
      </w:r>
      <w:r w:rsidR="002A3F73">
        <w:t xml:space="preserve"> </w:t>
      </w:r>
      <w:r w:rsidRPr="005C37C7">
        <w:t>Shprehjet e përdorura në njëjës e kanë të njëjtin kuptim edhe në shumës. Fjalët e përdorura në një gjini përfshijnë edhe gjininë tjetër.</w:t>
      </w:r>
    </w:p>
    <w:p w14:paraId="2D29C322" w14:textId="4E261B54" w:rsidR="00571CEE" w:rsidRDefault="00571CE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F34401" w14:textId="5D848FB6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8A1F8B" w14:textId="6AE8FCF2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3CCDDF" w14:textId="42B2A486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5E9194" w14:textId="7903BFFE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E95C53" w14:textId="5687A91A" w:rsidR="00D24E4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F3931" w14:textId="77777777" w:rsidR="00D24E4E" w:rsidRPr="00571CEE" w:rsidRDefault="00D24E4E" w:rsidP="00571CE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2FC239" w14:textId="77777777" w:rsidR="00571CEE" w:rsidRPr="000F034F" w:rsidRDefault="00571CEE" w:rsidP="002A17CD">
      <w:pPr>
        <w:spacing w:after="0" w:line="240" w:lineRule="auto"/>
        <w:jc w:val="center"/>
        <w:rPr>
          <w:b/>
          <w:sz w:val="28"/>
          <w:szCs w:val="28"/>
        </w:rPr>
      </w:pPr>
      <w:r w:rsidRPr="000F034F">
        <w:rPr>
          <w:b/>
          <w:sz w:val="28"/>
          <w:szCs w:val="28"/>
        </w:rPr>
        <w:t>KAPITULLI II</w:t>
      </w:r>
    </w:p>
    <w:p w14:paraId="613ADA80" w14:textId="77777777" w:rsidR="00571CEE" w:rsidRPr="000F034F" w:rsidRDefault="00571CEE" w:rsidP="002A17C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F034F">
        <w:rPr>
          <w:b/>
          <w:sz w:val="28"/>
          <w:szCs w:val="28"/>
        </w:rPr>
        <w:t>TRANSFERIMI I PËRKOHSHËM</w:t>
      </w:r>
    </w:p>
    <w:p w14:paraId="27F251AA" w14:textId="77777777" w:rsidR="000F034F" w:rsidRDefault="000F034F" w:rsidP="002A17CD">
      <w:pPr>
        <w:spacing w:after="0" w:line="240" w:lineRule="auto"/>
        <w:jc w:val="center"/>
        <w:rPr>
          <w:b/>
        </w:rPr>
      </w:pPr>
    </w:p>
    <w:p w14:paraId="29DD3984" w14:textId="283C2F61" w:rsidR="00B04A2F" w:rsidRPr="00DC6283" w:rsidRDefault="00617C21" w:rsidP="002A17CD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4 </w:t>
      </w:r>
    </w:p>
    <w:p w14:paraId="6ED7F406" w14:textId="7F91E6CD" w:rsidR="002A17CD" w:rsidRDefault="00571CEE" w:rsidP="002A17CD">
      <w:pPr>
        <w:spacing w:after="0" w:line="240" w:lineRule="auto"/>
        <w:jc w:val="center"/>
        <w:rPr>
          <w:b/>
        </w:rPr>
      </w:pPr>
      <w:r w:rsidRPr="002C0849">
        <w:rPr>
          <w:b/>
        </w:rPr>
        <w:t>Transferimi i Përkohshëm</w:t>
      </w:r>
    </w:p>
    <w:p w14:paraId="4A90D39B" w14:textId="77777777" w:rsidR="002A17CD" w:rsidRDefault="002A17CD" w:rsidP="002A17CD">
      <w:pPr>
        <w:spacing w:after="0" w:line="240" w:lineRule="auto"/>
        <w:jc w:val="both"/>
        <w:rPr>
          <w:b/>
        </w:rPr>
      </w:pPr>
    </w:p>
    <w:p w14:paraId="057C0964" w14:textId="7302E118" w:rsidR="00427E25" w:rsidRDefault="002A17CD" w:rsidP="002A17CD">
      <w:pPr>
        <w:spacing w:after="0" w:line="240" w:lineRule="auto"/>
        <w:jc w:val="both"/>
      </w:pPr>
      <w:r w:rsidRPr="002A17CD">
        <w:t>1.</w:t>
      </w:r>
      <w:r>
        <w:rPr>
          <w:b/>
        </w:rPr>
        <w:t xml:space="preserve"> </w:t>
      </w:r>
      <w:r>
        <w:t>Nëpunë</w:t>
      </w:r>
      <w:r w:rsidR="0022239A" w:rsidRPr="002A17CD">
        <w:t xml:space="preserve">si </w:t>
      </w:r>
      <w:r w:rsidR="00571CEE" w:rsidRPr="002A17CD">
        <w:t>i administratës së sistemit gjyqësor mund të transferohet përk</w:t>
      </w:r>
      <w:r w:rsidR="00D425E9" w:rsidRPr="002A17CD">
        <w:t>ohësisht në një pozitë t</w:t>
      </w:r>
      <w:r>
        <w:t>jetër në administratën gjyqësor</w:t>
      </w:r>
      <w:r w:rsidR="00D425E9" w:rsidRPr="002A17CD">
        <w:t xml:space="preserve"> </w:t>
      </w:r>
      <w:r w:rsidR="00571CEE" w:rsidRPr="002A17CD">
        <w:t>të së njëjtës kategori në këto raste:</w:t>
      </w:r>
    </w:p>
    <w:p w14:paraId="50D98AD7" w14:textId="1B504D6C" w:rsidR="002A17CD" w:rsidRPr="002A17CD" w:rsidRDefault="002A17CD" w:rsidP="002A17CD">
      <w:pPr>
        <w:spacing w:after="0" w:line="240" w:lineRule="auto"/>
        <w:jc w:val="both"/>
      </w:pPr>
    </w:p>
    <w:p w14:paraId="1C06017B" w14:textId="77777777" w:rsidR="002A17CD" w:rsidRPr="002A17CD" w:rsidRDefault="002A17CD" w:rsidP="002A17C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>kur është në interes të institucionit, prej gjashtë (6) deri në dymbëdhjetë (12) muaj</w:t>
      </w:r>
    </w:p>
    <w:p w14:paraId="0280E513" w14:textId="2EC6CF28" w:rsidR="00D425E9" w:rsidRPr="002C0849" w:rsidRDefault="00D425E9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C0849">
        <w:rPr>
          <w:rFonts w:ascii="Times New Roman" w:hAnsi="Times New Roman"/>
          <w:sz w:val="24"/>
          <w:szCs w:val="24"/>
          <w:lang w:val="sq-AL"/>
        </w:rPr>
        <w:t xml:space="preserve"> gjatë dy (2) viteve; </w:t>
      </w:r>
    </w:p>
    <w:p w14:paraId="386692DE" w14:textId="77777777" w:rsidR="002A17CD" w:rsidRPr="002A17CD" w:rsidRDefault="002A17CD" w:rsidP="002A17C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>për përmirësimin e rezultateve të punës të vetë nëpunësit që është vlerësuar sipas</w:t>
      </w:r>
    </w:p>
    <w:p w14:paraId="414E501D" w14:textId="77777777" w:rsidR="002A17CD" w:rsidRDefault="00D425E9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2C0849">
        <w:rPr>
          <w:rFonts w:ascii="Times New Roman" w:hAnsi="Times New Roman"/>
          <w:sz w:val="24"/>
          <w:szCs w:val="24"/>
          <w:lang w:val="sq-AL"/>
        </w:rPr>
        <w:t xml:space="preserve"> nivelit “ka nevojë për përmirësim” apo “e papranueshme”, prej gjashtë (6) deri në</w:t>
      </w:r>
    </w:p>
    <w:p w14:paraId="25E0AFAB" w14:textId="521D18D4" w:rsidR="00D425E9" w:rsidRPr="002C0849" w:rsidRDefault="00D425E9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C0849">
        <w:rPr>
          <w:rFonts w:ascii="Times New Roman" w:hAnsi="Times New Roman"/>
          <w:sz w:val="24"/>
          <w:szCs w:val="24"/>
          <w:lang w:val="sq-AL"/>
        </w:rPr>
        <w:t xml:space="preserve"> dymbëdhjetë (12) muaj gjatë dy (2) viteve;</w:t>
      </w:r>
    </w:p>
    <w:p w14:paraId="3B2151B1" w14:textId="77777777" w:rsidR="002A17CD" w:rsidRDefault="002A17CD" w:rsidP="002A17CD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E9" w:rsidRPr="002C0849">
        <w:rPr>
          <w:rFonts w:ascii="Times New Roman" w:hAnsi="Times New Roman"/>
          <w:sz w:val="24"/>
          <w:szCs w:val="24"/>
        </w:rPr>
        <w:t xml:space="preserve">për arsye të përkohshme shëndetësore, për aq sa është e nevojshme sipas vendimit të </w:t>
      </w:r>
    </w:p>
    <w:p w14:paraId="37BFFB94" w14:textId="4425C04E" w:rsidR="00E2093E" w:rsidRDefault="002A17CD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E9" w:rsidRPr="002C0849">
        <w:rPr>
          <w:rFonts w:ascii="Times New Roman" w:hAnsi="Times New Roman"/>
          <w:sz w:val="24"/>
          <w:szCs w:val="24"/>
        </w:rPr>
        <w:t>komisionit përkatës.</w:t>
      </w:r>
    </w:p>
    <w:p w14:paraId="4ABEF7C6" w14:textId="77777777" w:rsidR="002A17CD" w:rsidRDefault="002A17CD" w:rsidP="002A17CD">
      <w:pPr>
        <w:spacing w:after="0" w:line="240" w:lineRule="auto"/>
        <w:jc w:val="both"/>
        <w:rPr>
          <w:rFonts w:eastAsia="Calibri"/>
          <w:lang w:val="en-GB"/>
        </w:rPr>
      </w:pPr>
    </w:p>
    <w:p w14:paraId="5B23400B" w14:textId="0EA09AED" w:rsidR="00361B3E" w:rsidRDefault="002A17CD" w:rsidP="002A17CD">
      <w:pPr>
        <w:spacing w:after="0" w:line="240" w:lineRule="auto"/>
        <w:jc w:val="both"/>
      </w:pPr>
      <w:r>
        <w:rPr>
          <w:rFonts w:eastAsia="Calibri"/>
          <w:lang w:val="en-GB"/>
        </w:rPr>
        <w:t xml:space="preserve">2. </w:t>
      </w:r>
      <w:r w:rsidR="00D425E9" w:rsidRPr="002A17CD">
        <w:t>Transferimi i përkohshëm si në paragrafin 1 të këtij neni mund të bëhet:</w:t>
      </w:r>
    </w:p>
    <w:p w14:paraId="426431F7" w14:textId="77777777" w:rsidR="002A17CD" w:rsidRPr="002A17CD" w:rsidRDefault="002A17CD" w:rsidP="002A17CD">
      <w:pPr>
        <w:spacing w:after="0" w:line="240" w:lineRule="auto"/>
        <w:jc w:val="both"/>
      </w:pPr>
    </w:p>
    <w:p w14:paraId="725CD9AF" w14:textId="333E94E5" w:rsidR="006B11C6" w:rsidRPr="002C0849" w:rsidRDefault="002A17CD" w:rsidP="002A17CD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>b</w:t>
      </w:r>
      <w:r>
        <w:rPr>
          <w:rFonts w:ascii="Times New Roman" w:hAnsi="Times New Roman"/>
          <w:sz w:val="24"/>
          <w:szCs w:val="24"/>
          <w:lang w:val="sq-AL"/>
        </w:rPr>
        <w:t>renda gjykatës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>/institucionit ku është i punësuar, në ndonjë pozitë tjetër të kategorisë së njejtë;</w:t>
      </w:r>
    </w:p>
    <w:p w14:paraId="6F17F9CB" w14:textId="7834F9F1" w:rsidR="00B16226" w:rsidRPr="002C0849" w:rsidRDefault="002A17CD" w:rsidP="002A17CD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16226" w:rsidRPr="002C0849">
        <w:rPr>
          <w:rFonts w:ascii="Times New Roman" w:hAnsi="Times New Roman"/>
          <w:sz w:val="24"/>
          <w:szCs w:val="24"/>
          <w:lang w:val="sq-AL"/>
        </w:rPr>
        <w:t xml:space="preserve">nga gjykata </w:t>
      </w:r>
      <w:r w:rsidR="00731F86">
        <w:rPr>
          <w:rFonts w:ascii="Times New Roman" w:hAnsi="Times New Roman"/>
          <w:sz w:val="24"/>
          <w:szCs w:val="24"/>
          <w:lang w:val="sq-AL"/>
        </w:rPr>
        <w:t xml:space="preserve">ku </w:t>
      </w:r>
      <w:r w:rsidR="00B16226" w:rsidRPr="002C0849">
        <w:rPr>
          <w:rFonts w:ascii="Times New Roman" w:hAnsi="Times New Roman"/>
          <w:sz w:val="24"/>
          <w:szCs w:val="24"/>
          <w:lang w:val="sq-AL"/>
        </w:rPr>
        <w:t>është i punësuar, në degët e saj në pozitë të njejtë apo ndonjë pozitë tjetër të kategorisë së njejtë dhe anasjelltas</w:t>
      </w:r>
      <w:r w:rsidR="0022239A">
        <w:rPr>
          <w:rFonts w:ascii="Times New Roman" w:hAnsi="Times New Roman"/>
          <w:sz w:val="24"/>
          <w:szCs w:val="24"/>
          <w:lang w:val="sq-AL"/>
        </w:rPr>
        <w:t>;</w:t>
      </w:r>
      <w:r w:rsidR="00B16226" w:rsidRPr="002C0849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05D6DE41" w14:textId="78BAF4CC" w:rsidR="00D425E9" w:rsidRPr="002A17CD" w:rsidRDefault="002A17CD" w:rsidP="002A17CD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16226" w:rsidRPr="002C0849">
        <w:rPr>
          <w:rFonts w:ascii="Times New Roman" w:hAnsi="Times New Roman"/>
          <w:sz w:val="24"/>
          <w:szCs w:val="24"/>
          <w:lang w:val="sq-AL"/>
        </w:rPr>
        <w:t>nga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 xml:space="preserve"> një gjykatë ku është i punësuar, </w:t>
      </w:r>
      <w:r w:rsidR="00B16226" w:rsidRPr="002C0849">
        <w:rPr>
          <w:rFonts w:ascii="Times New Roman" w:hAnsi="Times New Roman"/>
          <w:sz w:val="24"/>
          <w:szCs w:val="24"/>
          <w:lang w:val="sq-AL"/>
        </w:rPr>
        <w:t xml:space="preserve">në një gjykatë tjetër  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B16226" w:rsidRPr="002C0849">
        <w:rPr>
          <w:rFonts w:ascii="Times New Roman" w:hAnsi="Times New Roman"/>
          <w:sz w:val="24"/>
          <w:szCs w:val="24"/>
          <w:lang w:val="sq-AL"/>
        </w:rPr>
        <w:t xml:space="preserve">pozitë të njejtë apo </w:t>
      </w:r>
      <w:r w:rsidR="00D425E9" w:rsidRPr="002C0849">
        <w:rPr>
          <w:rFonts w:ascii="Times New Roman" w:hAnsi="Times New Roman"/>
          <w:sz w:val="24"/>
          <w:szCs w:val="24"/>
          <w:lang w:val="sq-AL"/>
        </w:rPr>
        <w:t>ndonjë pozitë</w:t>
      </w:r>
      <w:r>
        <w:rPr>
          <w:rFonts w:ascii="Times New Roman" w:hAnsi="Times New Roman"/>
          <w:sz w:val="24"/>
          <w:szCs w:val="24"/>
          <w:lang w:val="sq-AL"/>
        </w:rPr>
        <w:t xml:space="preserve"> tjetër të kategorisë së njejtë.</w:t>
      </w:r>
    </w:p>
    <w:p w14:paraId="374E33FD" w14:textId="77777777" w:rsidR="002A17CD" w:rsidRPr="002C0849" w:rsidRDefault="002A17CD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D8E36DA" w14:textId="77777777" w:rsidR="002A17CD" w:rsidRDefault="002A17CD" w:rsidP="002A17CD">
      <w:pPr>
        <w:spacing w:after="0" w:line="240" w:lineRule="auto"/>
        <w:jc w:val="both"/>
      </w:pPr>
      <w:r>
        <w:t xml:space="preserve">3. </w:t>
      </w:r>
      <w:r w:rsidR="0080585C" w:rsidRPr="002A17CD">
        <w:t xml:space="preserve">Transferimi i përkohshëm sipas paragrafit 2 të këtij neni bëhet </w:t>
      </w:r>
      <w:r w:rsidR="000A67B5" w:rsidRPr="002A17CD">
        <w:t>pas dakordimit</w:t>
      </w:r>
      <w:r w:rsidR="0080585C" w:rsidRPr="002A17CD">
        <w:t xml:space="preserve"> paraprake në mes të institucionit ku nëpunësi është aktualisht i punësuar dhe institucionit ku nëpunësi transferohet</w:t>
      </w:r>
      <w:r>
        <w:t>.</w:t>
      </w:r>
    </w:p>
    <w:p w14:paraId="56662315" w14:textId="12C6BEB1" w:rsidR="00C56907" w:rsidRPr="002A17CD" w:rsidRDefault="00C56907" w:rsidP="002A17CD">
      <w:pPr>
        <w:spacing w:after="0" w:line="240" w:lineRule="auto"/>
        <w:jc w:val="both"/>
      </w:pPr>
      <w:r w:rsidRPr="002A17CD">
        <w:t xml:space="preserve"> </w:t>
      </w:r>
    </w:p>
    <w:p w14:paraId="70ECF67E" w14:textId="77777777" w:rsidR="002A17CD" w:rsidRDefault="002A17CD" w:rsidP="002A17CD">
      <w:pPr>
        <w:spacing w:after="0" w:line="240" w:lineRule="auto"/>
        <w:jc w:val="both"/>
      </w:pPr>
      <w:r>
        <w:t xml:space="preserve">4. </w:t>
      </w:r>
      <w:r w:rsidR="00C56907" w:rsidRPr="002A17CD">
        <w:t xml:space="preserve">Aktin e transferimit </w:t>
      </w:r>
      <w:r>
        <w:t>të përkohshë</w:t>
      </w:r>
      <w:r w:rsidR="00543D97" w:rsidRPr="002A17CD">
        <w:t xml:space="preserve">m </w:t>
      </w:r>
      <w:r>
        <w:t>e nxjerr Drejtori i Përgjithshë</w:t>
      </w:r>
      <w:r w:rsidR="00C56907" w:rsidRPr="002A17CD">
        <w:t>m.</w:t>
      </w:r>
    </w:p>
    <w:p w14:paraId="1F1920AF" w14:textId="3D9DFC83" w:rsidR="0080585C" w:rsidRPr="002A17CD" w:rsidRDefault="00C56907" w:rsidP="002A17CD">
      <w:pPr>
        <w:spacing w:after="0" w:line="240" w:lineRule="auto"/>
        <w:jc w:val="both"/>
      </w:pPr>
      <w:r w:rsidRPr="002A17CD">
        <w:t xml:space="preserve"> </w:t>
      </w:r>
    </w:p>
    <w:p w14:paraId="22078E7A" w14:textId="0A87548E" w:rsidR="0080585C" w:rsidRDefault="002A17CD" w:rsidP="002A17CD">
      <w:pPr>
        <w:spacing w:after="0" w:line="240" w:lineRule="auto"/>
        <w:jc w:val="both"/>
      </w:pPr>
      <w:r>
        <w:t xml:space="preserve">5. </w:t>
      </w:r>
      <w:r w:rsidR="0080585C" w:rsidRPr="002A17CD">
        <w:t>Transferimi i përkohshëm është i detyrueshëm, përveç rasteve si në vijim:</w:t>
      </w:r>
    </w:p>
    <w:p w14:paraId="04C39325" w14:textId="77777777" w:rsidR="002A17CD" w:rsidRPr="002A17CD" w:rsidRDefault="002A17CD" w:rsidP="002A17CD">
      <w:pPr>
        <w:spacing w:after="0" w:line="240" w:lineRule="auto"/>
        <w:jc w:val="both"/>
      </w:pPr>
    </w:p>
    <w:p w14:paraId="16F19AF1" w14:textId="6B534181" w:rsidR="0080585C" w:rsidRPr="002C0849" w:rsidRDefault="002A17CD" w:rsidP="002A17CD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585C" w:rsidRPr="002C0849">
        <w:rPr>
          <w:rFonts w:ascii="Times New Roman" w:hAnsi="Times New Roman"/>
          <w:sz w:val="24"/>
          <w:szCs w:val="24"/>
        </w:rPr>
        <w:t>kur gjendja e tij shëndetësore, e dëshmuar me vërtetim mjekësor, e bën transferimin të pamundur;</w:t>
      </w:r>
    </w:p>
    <w:p w14:paraId="4DD1C101" w14:textId="23658A37" w:rsidR="0080585C" w:rsidRDefault="002A17CD" w:rsidP="002A17CD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585C" w:rsidRPr="002C0849">
        <w:rPr>
          <w:rFonts w:ascii="Times New Roman" w:hAnsi="Times New Roman"/>
          <w:sz w:val="24"/>
          <w:szCs w:val="24"/>
        </w:rPr>
        <w:t xml:space="preserve">nëse vendi ku transferohet gjendet më shumë së </w:t>
      </w:r>
      <w:r w:rsidR="00F643B1">
        <w:rPr>
          <w:rFonts w:ascii="Times New Roman" w:hAnsi="Times New Roman"/>
          <w:sz w:val="24"/>
          <w:szCs w:val="24"/>
        </w:rPr>
        <w:t>gjashtëdhjetë</w:t>
      </w:r>
      <w:r w:rsidR="00731F86">
        <w:rPr>
          <w:rFonts w:ascii="Times New Roman" w:hAnsi="Times New Roman"/>
          <w:sz w:val="24"/>
          <w:szCs w:val="24"/>
        </w:rPr>
        <w:t xml:space="preserve"> </w:t>
      </w:r>
      <w:r w:rsidR="0080585C" w:rsidRPr="002C0849">
        <w:rPr>
          <w:rFonts w:ascii="Times New Roman" w:hAnsi="Times New Roman"/>
          <w:sz w:val="24"/>
          <w:szCs w:val="24"/>
        </w:rPr>
        <w:t>(</w:t>
      </w:r>
      <w:r w:rsidR="00F643B1">
        <w:rPr>
          <w:rFonts w:ascii="Times New Roman" w:hAnsi="Times New Roman"/>
          <w:sz w:val="24"/>
          <w:szCs w:val="24"/>
        </w:rPr>
        <w:t>60</w:t>
      </w:r>
      <w:r w:rsidR="0080585C" w:rsidRPr="002C0849">
        <w:rPr>
          <w:rFonts w:ascii="Times New Roman" w:hAnsi="Times New Roman"/>
          <w:sz w:val="24"/>
          <w:szCs w:val="24"/>
        </w:rPr>
        <w:t>) km nga vendbanimi i nëpunësit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6B296264" w14:textId="77777777" w:rsidR="002A17CD" w:rsidRDefault="002A17CD" w:rsidP="002A17CD">
      <w:pPr>
        <w:pStyle w:val="ListParagraph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kur për shkaqe të tjera të arsyeshme qoftë famijare dhe personale vlerësohet qe nuk është oportune transferimi i përkohshë</w:t>
      </w:r>
      <w:r w:rsidR="006E2E56">
        <w:rPr>
          <w:rFonts w:ascii="Times New Roman" w:hAnsi="Times New Roman"/>
          <w:sz w:val="24"/>
          <w:szCs w:val="24"/>
        </w:rPr>
        <w:t>m.</w:t>
      </w:r>
    </w:p>
    <w:p w14:paraId="411EC521" w14:textId="12DE09C4" w:rsidR="00F643B1" w:rsidRPr="002C0849" w:rsidRDefault="006E2E56" w:rsidP="002A17C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2E618B6" w14:textId="529E93C8" w:rsidR="0080585C" w:rsidRDefault="002A17CD" w:rsidP="002A17CD">
      <w:pPr>
        <w:spacing w:after="0" w:line="240" w:lineRule="auto"/>
        <w:jc w:val="both"/>
      </w:pPr>
      <w:r>
        <w:t xml:space="preserve">6. </w:t>
      </w:r>
      <w:r w:rsidR="0080585C" w:rsidRPr="002A17CD">
        <w:t>Nëpunësi i transferuar përkohësisht gëzon të gjitha të drejtat e përcaktuara në LZP dhe kthehet në pozitën e mëparshme pas përfundimit të afatit të transferimit të përkohshëm.</w:t>
      </w:r>
    </w:p>
    <w:p w14:paraId="289843FD" w14:textId="77777777" w:rsidR="002A17CD" w:rsidRPr="002A17CD" w:rsidRDefault="002A17CD" w:rsidP="002A17CD">
      <w:pPr>
        <w:spacing w:after="0" w:line="240" w:lineRule="auto"/>
        <w:jc w:val="both"/>
      </w:pPr>
    </w:p>
    <w:p w14:paraId="504EAD52" w14:textId="455AC833" w:rsidR="00D425E9" w:rsidRDefault="002A17CD" w:rsidP="002A17CD">
      <w:pPr>
        <w:spacing w:after="0" w:line="240" w:lineRule="auto"/>
        <w:jc w:val="both"/>
      </w:pPr>
      <w:r>
        <w:lastRenderedPageBreak/>
        <w:t xml:space="preserve">7. </w:t>
      </w:r>
      <w:r w:rsidR="002C0849" w:rsidRPr="002A17CD">
        <w:t xml:space="preserve">Transferimi i përkohshëm në rastet e parashikuara </w:t>
      </w:r>
      <w:r>
        <w:t xml:space="preserve">me </w:t>
      </w:r>
      <w:r w:rsidR="002C0849" w:rsidRPr="002A17CD">
        <w:t>paragrafin 1, nën paragrafin 1.1 dhe 1.2 të këtij neni, nuk mund të bëhet për nëpunësit të cilët janë në periudhë provuese.</w:t>
      </w:r>
    </w:p>
    <w:p w14:paraId="46BF32CE" w14:textId="77777777" w:rsidR="002A17CD" w:rsidRDefault="002A17CD" w:rsidP="002A17CD">
      <w:pPr>
        <w:spacing w:after="0" w:line="240" w:lineRule="auto"/>
        <w:jc w:val="both"/>
      </w:pPr>
    </w:p>
    <w:p w14:paraId="5C445AC3" w14:textId="77777777" w:rsidR="002A17CD" w:rsidRPr="002A17CD" w:rsidRDefault="002A17CD" w:rsidP="002A17CD">
      <w:pPr>
        <w:spacing w:after="0" w:line="240" w:lineRule="auto"/>
        <w:jc w:val="both"/>
      </w:pPr>
    </w:p>
    <w:p w14:paraId="755C0D43" w14:textId="77777777" w:rsidR="00B04A2F" w:rsidRPr="00DC6283" w:rsidRDefault="00617C21" w:rsidP="002A17CD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5 </w:t>
      </w:r>
    </w:p>
    <w:p w14:paraId="6775B873" w14:textId="09FA98C5" w:rsidR="002C0849" w:rsidRDefault="002C0849" w:rsidP="002A17CD">
      <w:pPr>
        <w:spacing w:after="0" w:line="240" w:lineRule="auto"/>
        <w:jc w:val="center"/>
        <w:rPr>
          <w:b/>
        </w:rPr>
      </w:pPr>
      <w:r w:rsidRPr="002C0849">
        <w:rPr>
          <w:b/>
        </w:rPr>
        <w:t>Transferimi i përkohshëm në interes të institucionit</w:t>
      </w:r>
    </w:p>
    <w:p w14:paraId="6DC364D4" w14:textId="77777777" w:rsidR="002A17CD" w:rsidRPr="00DC6283" w:rsidRDefault="002A17CD" w:rsidP="002A17CD">
      <w:pPr>
        <w:spacing w:after="0" w:line="240" w:lineRule="auto"/>
        <w:jc w:val="center"/>
        <w:rPr>
          <w:b/>
        </w:rPr>
      </w:pPr>
    </w:p>
    <w:p w14:paraId="2A321062" w14:textId="3AE0B1D4" w:rsidR="002C0849" w:rsidRDefault="002A17CD" w:rsidP="002A17CD">
      <w:pPr>
        <w:spacing w:after="0" w:line="240" w:lineRule="auto"/>
        <w:jc w:val="both"/>
      </w:pPr>
      <w:r>
        <w:t xml:space="preserve">1. </w:t>
      </w:r>
      <w:r w:rsidR="002C0849" w:rsidRPr="002A17CD">
        <w:t xml:space="preserve">Nëpunësi mund të transferohet në interes të institucionit, me kërkesë të institucionit. </w:t>
      </w:r>
    </w:p>
    <w:p w14:paraId="5912E5EF" w14:textId="77777777" w:rsidR="00245279" w:rsidRPr="002A17CD" w:rsidRDefault="00245279" w:rsidP="002A17CD">
      <w:pPr>
        <w:spacing w:after="0" w:line="240" w:lineRule="auto"/>
        <w:jc w:val="both"/>
      </w:pPr>
    </w:p>
    <w:p w14:paraId="5DAB5C10" w14:textId="44992D67" w:rsidR="002C0849" w:rsidRDefault="00245279" w:rsidP="00245279">
      <w:pPr>
        <w:spacing w:after="0" w:line="240" w:lineRule="auto"/>
        <w:jc w:val="both"/>
      </w:pPr>
      <w:r>
        <w:t xml:space="preserve">2. </w:t>
      </w:r>
      <w:r w:rsidR="002C0849" w:rsidRPr="00245279">
        <w:t xml:space="preserve">Transferimi i përkohshëm në interes të institucionit mund të propozohet nga </w:t>
      </w:r>
      <w:r w:rsidR="00731F86">
        <w:t>u</w:t>
      </w:r>
      <w:r w:rsidR="002C0849" w:rsidRPr="00245279">
        <w:t xml:space="preserve">dhëheqësi i </w:t>
      </w:r>
      <w:r w:rsidR="00731F86">
        <w:t>d</w:t>
      </w:r>
      <w:r w:rsidR="002C0849" w:rsidRPr="00245279">
        <w:t xml:space="preserve">rejtpërdrejtë i nëpunësit apo drejtuesi më i lartë administrativ i institucionit. </w:t>
      </w:r>
    </w:p>
    <w:p w14:paraId="012433E9" w14:textId="77777777" w:rsidR="00245279" w:rsidRPr="00245279" w:rsidRDefault="00245279" w:rsidP="00245279">
      <w:pPr>
        <w:spacing w:after="0" w:line="240" w:lineRule="auto"/>
        <w:jc w:val="both"/>
      </w:pPr>
    </w:p>
    <w:p w14:paraId="2B68DE65" w14:textId="71288528" w:rsidR="00731F86" w:rsidRPr="00731F86" w:rsidRDefault="002C0849" w:rsidP="00731F8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F86">
        <w:rPr>
          <w:rFonts w:ascii="Times New Roman" w:hAnsi="Times New Roman"/>
          <w:sz w:val="24"/>
          <w:szCs w:val="24"/>
        </w:rPr>
        <w:t xml:space="preserve">Vendimi për transferim është vendim i arsyetuar i </w:t>
      </w:r>
      <w:r w:rsidR="00245279" w:rsidRPr="00731F86">
        <w:rPr>
          <w:rFonts w:ascii="Times New Roman" w:hAnsi="Times New Roman"/>
          <w:sz w:val="24"/>
          <w:szCs w:val="24"/>
        </w:rPr>
        <w:t>Drejtorit të Përgjithshë</w:t>
      </w:r>
      <w:r w:rsidR="00F027C5" w:rsidRPr="00731F86">
        <w:rPr>
          <w:rFonts w:ascii="Times New Roman" w:hAnsi="Times New Roman"/>
          <w:sz w:val="24"/>
          <w:szCs w:val="24"/>
        </w:rPr>
        <w:t>m.</w:t>
      </w:r>
    </w:p>
    <w:p w14:paraId="11F7B133" w14:textId="436F99B7" w:rsidR="002C0849" w:rsidRPr="00731F86" w:rsidRDefault="002C0849" w:rsidP="00731F8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1F86">
        <w:rPr>
          <w:rFonts w:ascii="Times New Roman" w:hAnsi="Times New Roman"/>
          <w:sz w:val="24"/>
          <w:szCs w:val="24"/>
        </w:rPr>
        <w:t xml:space="preserve"> </w:t>
      </w:r>
    </w:p>
    <w:p w14:paraId="6655ADC5" w14:textId="65E3C8D5" w:rsidR="002C0849" w:rsidRDefault="00245279" w:rsidP="00245279">
      <w:pPr>
        <w:spacing w:after="0" w:line="240" w:lineRule="auto"/>
        <w:jc w:val="both"/>
      </w:pPr>
      <w:r>
        <w:t xml:space="preserve">4. </w:t>
      </w:r>
      <w:r w:rsidR="002C0849" w:rsidRPr="00245279">
        <w:t>Arsyetimi i vendimit të transferimit të përkohshëm në interes të inst</w:t>
      </w:r>
      <w:r>
        <w:t>itucionit, përmban vlerësimin se</w:t>
      </w:r>
      <w:r w:rsidR="002C0849" w:rsidRPr="00245279">
        <w:t xml:space="preserve"> nëpunësi plotëson kriteret e pozitës së punës ku transferohet. Ky vlerësim kryhet nga NjMBNj</w:t>
      </w:r>
      <w:r w:rsidR="00E42CFC" w:rsidRPr="00245279">
        <w:t>.</w:t>
      </w:r>
    </w:p>
    <w:p w14:paraId="6E9C704A" w14:textId="77777777" w:rsidR="00245279" w:rsidRPr="00245279" w:rsidRDefault="00245279" w:rsidP="00245279">
      <w:pPr>
        <w:spacing w:after="0" w:line="240" w:lineRule="auto"/>
        <w:jc w:val="both"/>
      </w:pPr>
    </w:p>
    <w:p w14:paraId="7FF839E7" w14:textId="061DC31C" w:rsidR="002C0849" w:rsidRDefault="00245279" w:rsidP="00245279">
      <w:pPr>
        <w:spacing w:after="0" w:line="240" w:lineRule="auto"/>
        <w:jc w:val="both"/>
      </w:pPr>
      <w:r>
        <w:t xml:space="preserve">5. </w:t>
      </w:r>
      <w:r w:rsidR="002C0849" w:rsidRPr="00245279">
        <w:t xml:space="preserve">NjMBNj e institucionit ku nëpunësi është i punësuar e njofton me shkrim nëpunësin që do të transferohet lidhur me vendimin e transferimit. </w:t>
      </w:r>
    </w:p>
    <w:p w14:paraId="3ED2C304" w14:textId="77777777" w:rsidR="00245279" w:rsidRPr="00245279" w:rsidRDefault="00245279" w:rsidP="00245279">
      <w:pPr>
        <w:spacing w:after="0" w:line="240" w:lineRule="auto"/>
        <w:jc w:val="both"/>
      </w:pPr>
    </w:p>
    <w:p w14:paraId="70D23CDD" w14:textId="6F41B790" w:rsidR="00887E13" w:rsidRDefault="00245279" w:rsidP="00245279">
      <w:pPr>
        <w:spacing w:after="0" w:line="240" w:lineRule="auto"/>
        <w:jc w:val="both"/>
      </w:pPr>
      <w:r>
        <w:t xml:space="preserve">6. </w:t>
      </w:r>
      <w:r w:rsidR="002C0849" w:rsidRPr="00245279">
        <w:t>Transferimi sipas këtij nenit, mund të bëhet në periudhë prej gjashtë (6) deri në dymbëdhjetë (12) muaj gjatë dy (2) viteve.</w:t>
      </w:r>
    </w:p>
    <w:p w14:paraId="472C0E51" w14:textId="77777777" w:rsidR="00245279" w:rsidRPr="00245279" w:rsidRDefault="00245279" w:rsidP="00245279">
      <w:pPr>
        <w:spacing w:after="0" w:line="240" w:lineRule="auto"/>
        <w:jc w:val="both"/>
      </w:pPr>
    </w:p>
    <w:p w14:paraId="01F97123" w14:textId="77777777" w:rsidR="00245279" w:rsidRDefault="00245279" w:rsidP="002C0849">
      <w:pPr>
        <w:spacing w:after="0" w:line="360" w:lineRule="auto"/>
        <w:jc w:val="center"/>
        <w:rPr>
          <w:b/>
        </w:rPr>
      </w:pPr>
    </w:p>
    <w:p w14:paraId="4C75E47E" w14:textId="002E0EC6" w:rsidR="00B04A2F" w:rsidRPr="00583050" w:rsidRDefault="00617C21" w:rsidP="00245279">
      <w:pPr>
        <w:spacing w:after="0" w:line="240" w:lineRule="auto"/>
        <w:jc w:val="center"/>
        <w:rPr>
          <w:b/>
        </w:rPr>
      </w:pPr>
      <w:r w:rsidRPr="00583050">
        <w:rPr>
          <w:b/>
        </w:rPr>
        <w:t xml:space="preserve">Neni 6 </w:t>
      </w:r>
    </w:p>
    <w:p w14:paraId="61CB9980" w14:textId="3A785962" w:rsidR="002C0849" w:rsidRDefault="002C0849" w:rsidP="00245279">
      <w:pPr>
        <w:spacing w:after="0" w:line="240" w:lineRule="auto"/>
        <w:jc w:val="center"/>
        <w:rPr>
          <w:b/>
        </w:rPr>
      </w:pPr>
      <w:r w:rsidRPr="00583050">
        <w:rPr>
          <w:b/>
        </w:rPr>
        <w:t>Transferimi i përkohshëm për përmirësimin e rezultateve të punës</w:t>
      </w:r>
    </w:p>
    <w:p w14:paraId="3609D633" w14:textId="77777777" w:rsidR="00245279" w:rsidRPr="00583050" w:rsidRDefault="00245279" w:rsidP="00245279">
      <w:pPr>
        <w:spacing w:after="0" w:line="240" w:lineRule="auto"/>
        <w:jc w:val="center"/>
        <w:rPr>
          <w:b/>
        </w:rPr>
      </w:pPr>
    </w:p>
    <w:p w14:paraId="5ACCBAA2" w14:textId="2A41791A" w:rsidR="002C0849" w:rsidRDefault="00245279" w:rsidP="00245279">
      <w:pPr>
        <w:spacing w:after="0" w:line="240" w:lineRule="auto"/>
        <w:jc w:val="both"/>
      </w:pPr>
      <w:r>
        <w:t xml:space="preserve">1. </w:t>
      </w:r>
      <w:r w:rsidR="002C0849" w:rsidRPr="00245279">
        <w:t xml:space="preserve">I punësuari mund të transferohet për përmirësimin e rezultateve të punës së tij në qoftë se është vlerësuar sipas nivelit “ka nevojë për përmirësim” apo “e papranueshme”. </w:t>
      </w:r>
    </w:p>
    <w:p w14:paraId="2CCF9531" w14:textId="77777777" w:rsidR="00245279" w:rsidRPr="00245279" w:rsidRDefault="00245279" w:rsidP="00245279">
      <w:pPr>
        <w:spacing w:after="0" w:line="240" w:lineRule="auto"/>
        <w:jc w:val="both"/>
      </w:pPr>
    </w:p>
    <w:p w14:paraId="7B20D1B5" w14:textId="53203257" w:rsidR="002C0849" w:rsidRDefault="00245279" w:rsidP="00245279">
      <w:pPr>
        <w:spacing w:after="0" w:line="240" w:lineRule="auto"/>
        <w:jc w:val="both"/>
      </w:pPr>
      <w:r>
        <w:t xml:space="preserve">2. </w:t>
      </w:r>
      <w:r w:rsidR="002C0849" w:rsidRPr="00245279">
        <w:t>Rekomandimi për transferim sipas këtij nenit bëhet nga mbikëqyrësi i drejtpërdr</w:t>
      </w:r>
      <w:r>
        <w:t>ejt</w:t>
      </w:r>
      <w:r w:rsidR="00A9276B">
        <w:t>ë</w:t>
      </w:r>
      <w:r>
        <w:t>, në bashkëpunim me NjMBNj</w:t>
      </w:r>
      <w:r w:rsidR="00C62B63" w:rsidRPr="00245279">
        <w:t>.</w:t>
      </w:r>
    </w:p>
    <w:p w14:paraId="13FC4B7E" w14:textId="77777777" w:rsidR="00245279" w:rsidRPr="00245279" w:rsidRDefault="00245279" w:rsidP="00245279">
      <w:pPr>
        <w:spacing w:after="0" w:line="240" w:lineRule="auto"/>
        <w:jc w:val="both"/>
      </w:pPr>
    </w:p>
    <w:p w14:paraId="351A0C6F" w14:textId="53EE4AF0" w:rsidR="002C0849" w:rsidRDefault="00245279" w:rsidP="00245279">
      <w:pPr>
        <w:spacing w:after="0" w:line="240" w:lineRule="auto"/>
        <w:jc w:val="both"/>
      </w:pPr>
      <w:r>
        <w:t xml:space="preserve">3. </w:t>
      </w:r>
      <w:r w:rsidR="002C0849" w:rsidRPr="00245279">
        <w:t xml:space="preserve">Vendimi për transferim sipas këtij neni, merret nga </w:t>
      </w:r>
      <w:r w:rsidR="000F2725">
        <w:t>Drejtori i Përgjithshë</w:t>
      </w:r>
      <w:r w:rsidR="00C62B63" w:rsidRPr="00245279">
        <w:t>m.</w:t>
      </w:r>
    </w:p>
    <w:p w14:paraId="77BDB02D" w14:textId="77777777" w:rsidR="000F2725" w:rsidRPr="00245279" w:rsidRDefault="000F2725" w:rsidP="00245279">
      <w:pPr>
        <w:spacing w:after="0" w:line="240" w:lineRule="auto"/>
        <w:jc w:val="both"/>
      </w:pPr>
    </w:p>
    <w:p w14:paraId="435BC595" w14:textId="5FBEFCAA" w:rsidR="002C0849" w:rsidRDefault="000F2725" w:rsidP="000F2725">
      <w:pPr>
        <w:spacing w:after="0" w:line="240" w:lineRule="auto"/>
        <w:jc w:val="both"/>
      </w:pPr>
      <w:r>
        <w:t xml:space="preserve">4. </w:t>
      </w:r>
      <w:r w:rsidR="002C0849" w:rsidRPr="000F2725">
        <w:t>Transferimi sipas paragrafit 1 dhe 2 të këtij nenit, mund të bëhet në periudhë prej gjashtë (6) deri në dymbëdhjetë (12) muaj gjatë dy (2) viteve.</w:t>
      </w:r>
    </w:p>
    <w:p w14:paraId="3CEFE1D8" w14:textId="59B7FE5F" w:rsidR="000F2725" w:rsidRDefault="000F2725" w:rsidP="000F2725">
      <w:pPr>
        <w:spacing w:after="0" w:line="240" w:lineRule="auto"/>
        <w:jc w:val="both"/>
      </w:pPr>
    </w:p>
    <w:p w14:paraId="02A679BA" w14:textId="77777777" w:rsidR="000F2725" w:rsidRPr="000F2725" w:rsidRDefault="000F2725" w:rsidP="000F2725">
      <w:pPr>
        <w:spacing w:after="0" w:line="240" w:lineRule="auto"/>
        <w:jc w:val="both"/>
      </w:pPr>
    </w:p>
    <w:p w14:paraId="32B7B501" w14:textId="77777777" w:rsidR="00B04A2F" w:rsidRPr="00583050" w:rsidRDefault="006B11C6" w:rsidP="000F2725">
      <w:pPr>
        <w:spacing w:after="0" w:line="240" w:lineRule="auto"/>
        <w:jc w:val="center"/>
        <w:rPr>
          <w:b/>
        </w:rPr>
      </w:pPr>
      <w:r w:rsidRPr="00583050">
        <w:rPr>
          <w:b/>
        </w:rPr>
        <w:t>Neni 7</w:t>
      </w:r>
      <w:r w:rsidR="00617C21" w:rsidRPr="00583050">
        <w:rPr>
          <w:b/>
        </w:rPr>
        <w:t xml:space="preserve"> </w:t>
      </w:r>
    </w:p>
    <w:p w14:paraId="4CA7B2F7" w14:textId="3764FC16" w:rsidR="002C0849" w:rsidRDefault="002C0849" w:rsidP="000F2725">
      <w:pPr>
        <w:spacing w:after="0" w:line="240" w:lineRule="auto"/>
        <w:jc w:val="center"/>
        <w:rPr>
          <w:b/>
        </w:rPr>
      </w:pPr>
      <w:r w:rsidRPr="00583050">
        <w:rPr>
          <w:b/>
        </w:rPr>
        <w:t>Transferimi i përkohshëm për arsye shëndetësore</w:t>
      </w:r>
    </w:p>
    <w:p w14:paraId="382797D5" w14:textId="77777777" w:rsidR="000F2725" w:rsidRPr="00583050" w:rsidRDefault="000F2725" w:rsidP="000F2725">
      <w:pPr>
        <w:spacing w:after="0" w:line="240" w:lineRule="auto"/>
        <w:jc w:val="center"/>
        <w:rPr>
          <w:b/>
        </w:rPr>
      </w:pPr>
    </w:p>
    <w:p w14:paraId="58899222" w14:textId="00C16C59" w:rsidR="00E93982" w:rsidRDefault="000F2725" w:rsidP="000F2725">
      <w:pPr>
        <w:spacing w:after="0" w:line="240" w:lineRule="auto"/>
        <w:jc w:val="both"/>
      </w:pPr>
      <w:r>
        <w:t xml:space="preserve">1. </w:t>
      </w:r>
      <w:r w:rsidR="002C0849" w:rsidRPr="000F2725">
        <w:t>Transferimi i përkohshëm për arsye shëndetësore bëhet me kërkesë të nëpunësit, pas vendimit të komisionit kompetent mjekësor në kuadër të ministrisë përgjegjëse për punë.</w:t>
      </w:r>
    </w:p>
    <w:p w14:paraId="17664463" w14:textId="77777777" w:rsidR="000F2725" w:rsidRPr="000F2725" w:rsidRDefault="000F2725" w:rsidP="000F2725">
      <w:pPr>
        <w:spacing w:after="0" w:line="240" w:lineRule="auto"/>
        <w:jc w:val="both"/>
      </w:pPr>
    </w:p>
    <w:p w14:paraId="30B80B7A" w14:textId="0CC62797" w:rsidR="002C0849" w:rsidRDefault="000F2725" w:rsidP="000F2725">
      <w:pPr>
        <w:spacing w:after="0" w:line="240" w:lineRule="auto"/>
        <w:jc w:val="both"/>
      </w:pPr>
      <w:r>
        <w:lastRenderedPageBreak/>
        <w:t xml:space="preserve">2. </w:t>
      </w:r>
      <w:r w:rsidR="002C0849" w:rsidRPr="000F2725">
        <w:t>Në vendimin e Komisionit sipas paragrafit 1 të këtij neni, përcaktohet kohëzgjatja e nevojshme e transferimit të përkohshëm për arsye shëndetësore</w:t>
      </w:r>
      <w:r w:rsidR="00E05B44" w:rsidRPr="000F2725">
        <w:t>.</w:t>
      </w:r>
    </w:p>
    <w:p w14:paraId="28E98D92" w14:textId="77777777" w:rsidR="000F2725" w:rsidRPr="000F2725" w:rsidRDefault="000F2725" w:rsidP="000F2725">
      <w:pPr>
        <w:spacing w:after="0" w:line="240" w:lineRule="auto"/>
        <w:jc w:val="both"/>
      </w:pPr>
    </w:p>
    <w:p w14:paraId="1F9D1B18" w14:textId="30BDFCC8" w:rsidR="002C0849" w:rsidRDefault="000F2725" w:rsidP="000F2725">
      <w:pPr>
        <w:spacing w:after="0" w:line="240" w:lineRule="auto"/>
        <w:jc w:val="both"/>
      </w:pPr>
      <w:r>
        <w:t xml:space="preserve">3. </w:t>
      </w:r>
      <w:r w:rsidR="002C0849" w:rsidRPr="000F2725">
        <w:t xml:space="preserve">Pas pranimit të vendimit nga Komisioni sipas paragrafit 1 dhe 2 të këtij neni, </w:t>
      </w:r>
      <w:r w:rsidR="00E05B44" w:rsidRPr="000F2725">
        <w:t xml:space="preserve">Drejtori </w:t>
      </w:r>
      <w:r>
        <w:t>i Përgjithshë</w:t>
      </w:r>
      <w:r w:rsidR="00E05B44" w:rsidRPr="000F2725">
        <w:t>m</w:t>
      </w:r>
      <w:r>
        <w:t xml:space="preserve"> </w:t>
      </w:r>
      <w:r w:rsidR="002C0849" w:rsidRPr="000F2725">
        <w:t>nxjerr vendimin për transferim.</w:t>
      </w:r>
    </w:p>
    <w:p w14:paraId="03975210" w14:textId="5F33D546" w:rsidR="000F2725" w:rsidRDefault="000F2725" w:rsidP="000F2725">
      <w:pPr>
        <w:spacing w:after="0" w:line="240" w:lineRule="auto"/>
        <w:jc w:val="both"/>
      </w:pPr>
    </w:p>
    <w:p w14:paraId="6289D7BD" w14:textId="77777777" w:rsidR="000F2725" w:rsidRPr="000F2725" w:rsidRDefault="000F2725" w:rsidP="000F2725">
      <w:pPr>
        <w:spacing w:after="0" w:line="240" w:lineRule="auto"/>
        <w:jc w:val="both"/>
      </w:pPr>
    </w:p>
    <w:p w14:paraId="69251E0A" w14:textId="77777777" w:rsidR="00962E67" w:rsidRPr="00583050" w:rsidRDefault="00962E67" w:rsidP="000F2725">
      <w:pPr>
        <w:spacing w:after="0" w:line="240" w:lineRule="auto"/>
        <w:jc w:val="center"/>
        <w:rPr>
          <w:b/>
        </w:rPr>
      </w:pPr>
      <w:r w:rsidRPr="00583050">
        <w:rPr>
          <w:b/>
        </w:rPr>
        <w:t xml:space="preserve">Neni 8 </w:t>
      </w:r>
    </w:p>
    <w:p w14:paraId="4FFE59EC" w14:textId="77777777" w:rsidR="002C0849" w:rsidRPr="00583050" w:rsidRDefault="002C0849" w:rsidP="000F2725">
      <w:pPr>
        <w:spacing w:after="0" w:line="240" w:lineRule="auto"/>
        <w:jc w:val="center"/>
        <w:rPr>
          <w:b/>
        </w:rPr>
      </w:pPr>
      <w:r w:rsidRPr="00583050">
        <w:rPr>
          <w:b/>
        </w:rPr>
        <w:t>Transferimi i përkohshëm në një organizatë ndërkombëtare</w:t>
      </w:r>
    </w:p>
    <w:p w14:paraId="6BCC88F9" w14:textId="77777777" w:rsidR="00962E67" w:rsidRPr="00583050" w:rsidRDefault="00962E67" w:rsidP="000F2725">
      <w:pPr>
        <w:spacing w:after="0" w:line="240" w:lineRule="auto"/>
        <w:jc w:val="center"/>
        <w:rPr>
          <w:b/>
        </w:rPr>
      </w:pPr>
    </w:p>
    <w:p w14:paraId="20AFBB49" w14:textId="153813D1" w:rsidR="002C0849" w:rsidRDefault="000F2725" w:rsidP="000F2725">
      <w:pPr>
        <w:spacing w:after="0" w:line="240" w:lineRule="auto"/>
        <w:jc w:val="both"/>
      </w:pPr>
      <w:r>
        <w:t xml:space="preserve">1. </w:t>
      </w:r>
      <w:r w:rsidR="002C0849" w:rsidRPr="000F2725">
        <w:t>Nëpunësi mund të transferohet përkohësisht me vendim të</w:t>
      </w:r>
      <w:r w:rsidR="00DD45EC" w:rsidRPr="000F2725">
        <w:t xml:space="preserve"> Drejt</w:t>
      </w:r>
      <w:r>
        <w:t>orit të Përgjithshë</w:t>
      </w:r>
      <w:r w:rsidR="00DD45EC" w:rsidRPr="000F2725">
        <w:t>m</w:t>
      </w:r>
      <w:r w:rsidR="002C0849" w:rsidRPr="000F2725">
        <w:t xml:space="preserve">, për nevojat e institucionit apo shtetit, në </w:t>
      </w:r>
      <w:r w:rsidR="00583050" w:rsidRPr="000F2725">
        <w:t>një organizatë ndërkombëtare, me</w:t>
      </w:r>
      <w:r w:rsidR="002C0849" w:rsidRPr="000F2725">
        <w:t xml:space="preserve"> të cilën </w:t>
      </w:r>
      <w:r>
        <w:t>Këshilli/</w:t>
      </w:r>
      <w:r w:rsidR="002C0849" w:rsidRPr="000F2725">
        <w:t xml:space="preserve">Republika e Kosovës është anëtare apo në një institucion ndërkombëtar. </w:t>
      </w:r>
    </w:p>
    <w:p w14:paraId="235CF518" w14:textId="77777777" w:rsidR="00A9276B" w:rsidRPr="000F2725" w:rsidRDefault="00A9276B" w:rsidP="000F2725">
      <w:pPr>
        <w:spacing w:after="0" w:line="240" w:lineRule="auto"/>
        <w:jc w:val="both"/>
      </w:pPr>
    </w:p>
    <w:p w14:paraId="10B098B1" w14:textId="0DCDF2A5" w:rsidR="00962E67" w:rsidRDefault="000F2725" w:rsidP="000F2725">
      <w:pPr>
        <w:spacing w:after="0" w:line="240" w:lineRule="auto"/>
        <w:jc w:val="both"/>
      </w:pPr>
      <w:r>
        <w:t xml:space="preserve">2. </w:t>
      </w:r>
      <w:r w:rsidR="002C0849" w:rsidRPr="000F2725">
        <w:t>Kohëzgjat</w:t>
      </w:r>
      <w:r>
        <w:t>ja e transferimit të përkohshëm</w:t>
      </w:r>
      <w:r w:rsidR="002C0849" w:rsidRPr="000F2725">
        <w:t xml:space="preserve"> sipas paragrafit 1 të këtij neni, mund të bëhet në kohëzgjatje siç është përcaktuar në marrëveshjen përkatëse apo legjislacionin e veçantë në fuqi.</w:t>
      </w:r>
    </w:p>
    <w:p w14:paraId="30E26D73" w14:textId="77777777" w:rsidR="000F2725" w:rsidRPr="000F2725" w:rsidRDefault="000F2725" w:rsidP="000F2725">
      <w:pPr>
        <w:spacing w:after="0" w:line="240" w:lineRule="auto"/>
        <w:jc w:val="both"/>
      </w:pPr>
    </w:p>
    <w:p w14:paraId="61DE887A" w14:textId="77777777" w:rsidR="002C0849" w:rsidRPr="00583050" w:rsidRDefault="002C0849" w:rsidP="002C0849">
      <w:pPr>
        <w:pStyle w:val="ListParagraph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26A9C8" w14:textId="77777777" w:rsidR="00B04A2F" w:rsidRPr="00583050" w:rsidRDefault="00D60A7E" w:rsidP="000F2725">
      <w:pPr>
        <w:spacing w:after="0" w:line="240" w:lineRule="auto"/>
        <w:jc w:val="center"/>
        <w:rPr>
          <w:b/>
        </w:rPr>
      </w:pPr>
      <w:r w:rsidRPr="00583050">
        <w:rPr>
          <w:b/>
        </w:rPr>
        <w:t>N</w:t>
      </w:r>
      <w:r w:rsidR="000E0771" w:rsidRPr="00583050">
        <w:rPr>
          <w:b/>
        </w:rPr>
        <w:t>eni 9</w:t>
      </w:r>
      <w:r w:rsidR="00617C21" w:rsidRPr="00583050">
        <w:rPr>
          <w:b/>
        </w:rPr>
        <w:t xml:space="preserve"> </w:t>
      </w:r>
    </w:p>
    <w:p w14:paraId="334C21FE" w14:textId="008AB79A" w:rsidR="002C0849" w:rsidRDefault="002C0849" w:rsidP="000F2725">
      <w:pPr>
        <w:spacing w:after="0" w:line="240" w:lineRule="auto"/>
        <w:jc w:val="center"/>
        <w:rPr>
          <w:b/>
        </w:rPr>
      </w:pPr>
      <w:r w:rsidRPr="00583050">
        <w:rPr>
          <w:b/>
        </w:rPr>
        <w:t>Kompensim</w:t>
      </w:r>
      <w:r w:rsidR="009976BB">
        <w:rPr>
          <w:b/>
        </w:rPr>
        <w:t>i</w:t>
      </w:r>
      <w:r w:rsidRPr="00583050">
        <w:rPr>
          <w:b/>
        </w:rPr>
        <w:t xml:space="preserve"> </w:t>
      </w:r>
      <w:r w:rsidR="009976BB">
        <w:rPr>
          <w:b/>
        </w:rPr>
        <w:t>e</w:t>
      </w:r>
      <w:r w:rsidRPr="00583050">
        <w:rPr>
          <w:b/>
        </w:rPr>
        <w:t xml:space="preserve"> shpenzim</w:t>
      </w:r>
      <w:r w:rsidR="009976BB">
        <w:rPr>
          <w:b/>
        </w:rPr>
        <w:t>eve</w:t>
      </w:r>
      <w:r w:rsidRPr="00583050">
        <w:rPr>
          <w:b/>
        </w:rPr>
        <w:t xml:space="preserve"> të udhëtimit të transferimit të përkohshëm</w:t>
      </w:r>
    </w:p>
    <w:p w14:paraId="64B23F0C" w14:textId="77777777" w:rsidR="000F2725" w:rsidRPr="00583050" w:rsidRDefault="000F2725" w:rsidP="000F2725">
      <w:pPr>
        <w:spacing w:after="0" w:line="240" w:lineRule="auto"/>
        <w:jc w:val="center"/>
        <w:rPr>
          <w:b/>
        </w:rPr>
      </w:pPr>
    </w:p>
    <w:p w14:paraId="0AC0D9EE" w14:textId="6154B192" w:rsidR="002C0849" w:rsidRPr="00583050" w:rsidRDefault="002C0849" w:rsidP="000F2725">
      <w:pPr>
        <w:spacing w:after="0" w:line="240" w:lineRule="auto"/>
        <w:jc w:val="both"/>
      </w:pPr>
      <w:r w:rsidRPr="00583050">
        <w:t>Nëpunësi që transferohet në një vend tjetër pune me kërkesën e institu</w:t>
      </w:r>
      <w:r w:rsidR="000F2725">
        <w:t>cionit, sipas nenit 5 të kësaj r</w:t>
      </w:r>
      <w:r w:rsidRPr="00583050">
        <w:t>regullore</w:t>
      </w:r>
      <w:r w:rsidR="00D4198C" w:rsidRPr="00583050">
        <w:t xml:space="preserve">, </w:t>
      </w:r>
      <w:r w:rsidRPr="00583050">
        <w:t>i kompensohen shpenzimet e udhëtimit nga</w:t>
      </w:r>
      <w:r w:rsidR="00A9276B">
        <w:t xml:space="preserve"> </w:t>
      </w:r>
      <w:r w:rsidR="00FC422E">
        <w:t xml:space="preserve">Këshilli. </w:t>
      </w:r>
    </w:p>
    <w:p w14:paraId="23752BF8" w14:textId="19A5A94B" w:rsidR="002C0849" w:rsidRDefault="002C0849" w:rsidP="002C0849">
      <w:pPr>
        <w:spacing w:line="360" w:lineRule="auto"/>
        <w:jc w:val="center"/>
        <w:rPr>
          <w:b/>
        </w:rPr>
      </w:pPr>
    </w:p>
    <w:p w14:paraId="035C5666" w14:textId="77777777" w:rsidR="00AF1CF2" w:rsidRPr="002C0849" w:rsidRDefault="00AF1CF2" w:rsidP="002C0849">
      <w:pPr>
        <w:spacing w:line="360" w:lineRule="auto"/>
        <w:jc w:val="center"/>
        <w:rPr>
          <w:b/>
        </w:rPr>
      </w:pPr>
    </w:p>
    <w:p w14:paraId="61249EE3" w14:textId="77777777" w:rsidR="00E248E7" w:rsidRPr="00E248E7" w:rsidRDefault="00E248E7" w:rsidP="00E248E7">
      <w:pPr>
        <w:numPr>
          <w:ilvl w:val="0"/>
          <w:numId w:val="16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54F0437B" w14:textId="77777777" w:rsidR="00E248E7" w:rsidRPr="00E248E7" w:rsidRDefault="00E248E7" w:rsidP="00E248E7">
      <w:pPr>
        <w:numPr>
          <w:ilvl w:val="0"/>
          <w:numId w:val="16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2059976F" w14:textId="77777777" w:rsidR="00E248E7" w:rsidRPr="00E248E7" w:rsidRDefault="00E248E7" w:rsidP="00E248E7">
      <w:pPr>
        <w:numPr>
          <w:ilvl w:val="0"/>
          <w:numId w:val="16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28133752" w14:textId="77777777" w:rsidR="00405D32" w:rsidRPr="000F034F" w:rsidRDefault="00405D32" w:rsidP="000F034F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  <w:sz w:val="28"/>
          <w:szCs w:val="28"/>
        </w:rPr>
      </w:pPr>
      <w:r w:rsidRPr="000F034F">
        <w:rPr>
          <w:b/>
          <w:sz w:val="28"/>
          <w:szCs w:val="28"/>
        </w:rPr>
        <w:t xml:space="preserve">KAPITULLI III </w:t>
      </w:r>
    </w:p>
    <w:p w14:paraId="043E0EE6" w14:textId="3BAD6DAA" w:rsidR="00405D32" w:rsidRDefault="00405D32" w:rsidP="000F034F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  <w:sz w:val="28"/>
          <w:szCs w:val="28"/>
        </w:rPr>
      </w:pPr>
      <w:r w:rsidRPr="000F034F">
        <w:rPr>
          <w:b/>
          <w:sz w:val="28"/>
          <w:szCs w:val="28"/>
        </w:rPr>
        <w:t xml:space="preserve">TRANSFERIMI I PËRHERSHËM </w:t>
      </w:r>
    </w:p>
    <w:p w14:paraId="0754E050" w14:textId="77777777" w:rsidR="000F2725" w:rsidRPr="000F034F" w:rsidRDefault="000F2725" w:rsidP="000F034F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  <w:sz w:val="28"/>
          <w:szCs w:val="28"/>
        </w:rPr>
      </w:pPr>
    </w:p>
    <w:p w14:paraId="5BCE3351" w14:textId="77777777" w:rsidR="00405D32" w:rsidRDefault="00405D32" w:rsidP="000F034F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</w:rPr>
      </w:pPr>
    </w:p>
    <w:p w14:paraId="1093993F" w14:textId="77777777" w:rsidR="00B04A2F" w:rsidRPr="00405D32" w:rsidRDefault="00617C21" w:rsidP="00281940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b/>
        </w:rPr>
      </w:pPr>
      <w:r w:rsidRPr="00405D32">
        <w:rPr>
          <w:b/>
        </w:rPr>
        <w:t>N</w:t>
      </w:r>
      <w:r w:rsidR="000E0771" w:rsidRPr="00405D32">
        <w:rPr>
          <w:b/>
        </w:rPr>
        <w:t>eni 10</w:t>
      </w:r>
    </w:p>
    <w:p w14:paraId="096AD22B" w14:textId="77777777" w:rsidR="00405D32" w:rsidRPr="00962E67" w:rsidRDefault="00405D32" w:rsidP="00281940">
      <w:pPr>
        <w:tabs>
          <w:tab w:val="left" w:pos="270"/>
        </w:tabs>
        <w:spacing w:after="0" w:line="240" w:lineRule="auto"/>
        <w:ind w:left="360"/>
        <w:contextualSpacing/>
        <w:jc w:val="center"/>
        <w:rPr>
          <w:rFonts w:eastAsia="Calibri"/>
          <w:b/>
        </w:rPr>
      </w:pPr>
      <w:r w:rsidRPr="00405D32">
        <w:rPr>
          <w:rFonts w:eastAsia="Calibri"/>
          <w:b/>
        </w:rPr>
        <w:t>Transferimi i përhershëm</w:t>
      </w:r>
    </w:p>
    <w:p w14:paraId="180328DC" w14:textId="77777777" w:rsidR="00281940" w:rsidRDefault="00281940" w:rsidP="00281940">
      <w:pPr>
        <w:tabs>
          <w:tab w:val="left" w:pos="270"/>
        </w:tabs>
        <w:spacing w:after="0" w:line="240" w:lineRule="auto"/>
        <w:jc w:val="both"/>
        <w:rPr>
          <w:rFonts w:eastAsia="Calibri"/>
          <w:b/>
        </w:rPr>
      </w:pPr>
    </w:p>
    <w:p w14:paraId="37E7A9B4" w14:textId="4814EE9E" w:rsidR="00962E67" w:rsidRDefault="00281940" w:rsidP="00281940">
      <w:pPr>
        <w:tabs>
          <w:tab w:val="left" w:pos="270"/>
        </w:tabs>
        <w:spacing w:after="0" w:line="240" w:lineRule="auto"/>
        <w:jc w:val="both"/>
      </w:pPr>
      <w:r w:rsidRPr="00281940">
        <w:rPr>
          <w:rFonts w:eastAsia="Calibri"/>
        </w:rPr>
        <w:t>1.</w:t>
      </w:r>
      <w:r>
        <w:rPr>
          <w:rFonts w:eastAsia="Calibri"/>
          <w:b/>
        </w:rPr>
        <w:t xml:space="preserve"> </w:t>
      </w:r>
      <w:r w:rsidR="00405D32" w:rsidRPr="00281940">
        <w:t xml:space="preserve">Transferimi i përhershëm është caktimi i detyrueshëm i nëpunësit në një pozitë tjetër të </w:t>
      </w:r>
      <w:r>
        <w:t>administratë</w:t>
      </w:r>
      <w:r w:rsidR="00910907" w:rsidRPr="00281940">
        <w:t xml:space="preserve">s </w:t>
      </w:r>
      <w:r>
        <w:t>së</w:t>
      </w:r>
      <w:r w:rsidR="00AA038B" w:rsidRPr="00281940">
        <w:t xml:space="preserve"> sistemit </w:t>
      </w:r>
      <w:r>
        <w:t>gjyqë</w:t>
      </w:r>
      <w:r w:rsidR="00910907" w:rsidRPr="00281940">
        <w:t>sore</w:t>
      </w:r>
      <w:r w:rsidR="00405D32" w:rsidRPr="00281940">
        <w:t>, në rast të:</w:t>
      </w:r>
    </w:p>
    <w:p w14:paraId="66130A33" w14:textId="77777777" w:rsidR="00281940" w:rsidRPr="00281940" w:rsidRDefault="00281940" w:rsidP="00281940">
      <w:pPr>
        <w:tabs>
          <w:tab w:val="left" w:pos="270"/>
        </w:tabs>
        <w:spacing w:after="0" w:line="240" w:lineRule="auto"/>
        <w:jc w:val="both"/>
      </w:pPr>
    </w:p>
    <w:p w14:paraId="4D663588" w14:textId="233A86D4" w:rsidR="00405D32" w:rsidRDefault="00281940" w:rsidP="00281940">
      <w:pPr>
        <w:pStyle w:val="ListParagraph"/>
        <w:numPr>
          <w:ilvl w:val="1"/>
          <w:numId w:val="4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D32" w:rsidRPr="00910907">
        <w:rPr>
          <w:rFonts w:ascii="Times New Roman" w:hAnsi="Times New Roman"/>
          <w:sz w:val="24"/>
          <w:szCs w:val="24"/>
        </w:rPr>
        <w:t>paaftësisë shëndetësore për të kryer detyrat e pozitës së mëparshme;</w:t>
      </w:r>
    </w:p>
    <w:p w14:paraId="652085C2" w14:textId="4176C6B3" w:rsidR="00405D32" w:rsidRDefault="00281940" w:rsidP="00281940">
      <w:pPr>
        <w:pStyle w:val="ListParagraph"/>
        <w:numPr>
          <w:ilvl w:val="1"/>
          <w:numId w:val="4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D32" w:rsidRPr="00281940">
        <w:rPr>
          <w:rFonts w:ascii="Times New Roman" w:hAnsi="Times New Roman"/>
          <w:sz w:val="24"/>
          <w:szCs w:val="24"/>
        </w:rPr>
        <w:t>shmangies së një konflikti të vazhdueshëm interesi, të përcaktuar me ligj;</w:t>
      </w:r>
    </w:p>
    <w:p w14:paraId="2BB85E23" w14:textId="35C50F74" w:rsidR="00405D32" w:rsidRDefault="00281940" w:rsidP="00281940">
      <w:pPr>
        <w:pStyle w:val="ListParagraph"/>
        <w:numPr>
          <w:ilvl w:val="1"/>
          <w:numId w:val="4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D32" w:rsidRPr="00281940">
        <w:rPr>
          <w:rFonts w:ascii="Times New Roman" w:hAnsi="Times New Roman"/>
          <w:sz w:val="24"/>
          <w:szCs w:val="24"/>
        </w:rPr>
        <w:t>përfundimit të pezullimit, me kërkesë të nëpunësit kur ai nuk mund të kthehet në pozitën e mëparshme të punës;</w:t>
      </w:r>
    </w:p>
    <w:p w14:paraId="5B002574" w14:textId="52FFC5FA" w:rsidR="00405D32" w:rsidRDefault="00281940" w:rsidP="00281940">
      <w:pPr>
        <w:pStyle w:val="ListParagraph"/>
        <w:numPr>
          <w:ilvl w:val="1"/>
          <w:numId w:val="4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D32" w:rsidRPr="00281940">
        <w:rPr>
          <w:rFonts w:ascii="Times New Roman" w:hAnsi="Times New Roman"/>
          <w:sz w:val="24"/>
          <w:szCs w:val="24"/>
        </w:rPr>
        <w:t>shqiptimit të transferimit si masë e pamjaftueshmërisë profesionale;</w:t>
      </w:r>
    </w:p>
    <w:p w14:paraId="2FA9AA95" w14:textId="7A18F9CC" w:rsidR="00405D32" w:rsidRDefault="00281940" w:rsidP="00281940">
      <w:pPr>
        <w:pStyle w:val="ListParagraph"/>
        <w:numPr>
          <w:ilvl w:val="1"/>
          <w:numId w:val="44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5D32" w:rsidRPr="00281940">
        <w:rPr>
          <w:rFonts w:ascii="Times New Roman" w:hAnsi="Times New Roman"/>
          <w:sz w:val="24"/>
          <w:szCs w:val="24"/>
        </w:rPr>
        <w:t>shqiptimit të transferimit si masë disiplinore.</w:t>
      </w:r>
    </w:p>
    <w:p w14:paraId="2B340F41" w14:textId="77777777" w:rsidR="00281940" w:rsidRPr="00281940" w:rsidRDefault="00281940" w:rsidP="00281940">
      <w:pPr>
        <w:pStyle w:val="ListParagraph"/>
        <w:tabs>
          <w:tab w:val="left" w:pos="27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B01EEFF" w14:textId="6103F41A" w:rsidR="00405D32" w:rsidRDefault="00281940" w:rsidP="00281940">
      <w:pPr>
        <w:tabs>
          <w:tab w:val="left" w:pos="270"/>
        </w:tabs>
        <w:spacing w:after="0" w:line="240" w:lineRule="auto"/>
        <w:jc w:val="both"/>
      </w:pPr>
      <w:r>
        <w:t xml:space="preserve">2. </w:t>
      </w:r>
      <w:r w:rsidR="00405D32" w:rsidRPr="00281940">
        <w:t>Transferimi i përhe</w:t>
      </w:r>
      <w:r>
        <w:t>rshëm sipas nën paragrafëve 1.1 dhe 1.3</w:t>
      </w:r>
      <w:r w:rsidR="00405D32" w:rsidRPr="00281940">
        <w:t xml:space="preserve"> të paragrafit 1 të këtij neni</w:t>
      </w:r>
      <w:r>
        <w:t xml:space="preserve">, </w:t>
      </w:r>
      <w:r w:rsidR="00405D32" w:rsidRPr="00281940">
        <w:t xml:space="preserve">është vendim i </w:t>
      </w:r>
      <w:r>
        <w:t>Drejtorit të Përgjithshë</w:t>
      </w:r>
      <w:r w:rsidR="00AA038B" w:rsidRPr="00281940">
        <w:t xml:space="preserve">m </w:t>
      </w:r>
      <w:r w:rsidR="00405D32" w:rsidRPr="00281940">
        <w:t>dhe bëhet pas kërkes</w:t>
      </w:r>
      <w:r w:rsidR="00910907" w:rsidRPr="00281940">
        <w:t>ës së nëpunësit</w:t>
      </w:r>
      <w:r w:rsidR="00AA038B" w:rsidRPr="00281940">
        <w:t>.</w:t>
      </w:r>
    </w:p>
    <w:p w14:paraId="6FB87A82" w14:textId="77777777" w:rsidR="00281940" w:rsidRPr="00281940" w:rsidRDefault="00281940" w:rsidP="00281940">
      <w:pPr>
        <w:tabs>
          <w:tab w:val="left" w:pos="270"/>
        </w:tabs>
        <w:spacing w:after="0" w:line="240" w:lineRule="auto"/>
        <w:jc w:val="both"/>
      </w:pPr>
    </w:p>
    <w:p w14:paraId="343A7073" w14:textId="5B45E885" w:rsidR="00405D32" w:rsidRDefault="00281940" w:rsidP="00281940">
      <w:pPr>
        <w:tabs>
          <w:tab w:val="left" w:pos="270"/>
        </w:tabs>
        <w:spacing w:after="0" w:line="240" w:lineRule="auto"/>
        <w:jc w:val="both"/>
      </w:pPr>
      <w:r>
        <w:t xml:space="preserve">3. </w:t>
      </w:r>
      <w:r w:rsidR="00405D32" w:rsidRPr="00281940">
        <w:t>Transferimi i përh</w:t>
      </w:r>
      <w:r>
        <w:t>ershëm sipas nën paragrafit 1.2</w:t>
      </w:r>
      <w:r w:rsidR="00405D32" w:rsidRPr="00281940">
        <w:t xml:space="preserve"> të këtij neni është vendim i </w:t>
      </w:r>
      <w:r w:rsidR="00AA038B" w:rsidRPr="00281940">
        <w:t>D</w:t>
      </w:r>
      <w:r>
        <w:t>rejtorit të Përgjithshë</w:t>
      </w:r>
      <w:r w:rsidR="00AA038B" w:rsidRPr="00281940">
        <w:t>m.</w:t>
      </w:r>
    </w:p>
    <w:p w14:paraId="23F6225D" w14:textId="77777777" w:rsidR="00281940" w:rsidRPr="00281940" w:rsidRDefault="00281940" w:rsidP="00281940">
      <w:pPr>
        <w:tabs>
          <w:tab w:val="left" w:pos="270"/>
        </w:tabs>
        <w:spacing w:after="0" w:line="240" w:lineRule="auto"/>
        <w:jc w:val="both"/>
      </w:pPr>
    </w:p>
    <w:p w14:paraId="40F8AE04" w14:textId="3884F332" w:rsidR="00405D32" w:rsidRDefault="00281940" w:rsidP="00281940">
      <w:pPr>
        <w:tabs>
          <w:tab w:val="left" w:pos="270"/>
        </w:tabs>
        <w:spacing w:after="0" w:line="240" w:lineRule="auto"/>
        <w:jc w:val="both"/>
      </w:pPr>
      <w:r>
        <w:t xml:space="preserve">4. </w:t>
      </w:r>
      <w:r w:rsidR="00405D32" w:rsidRPr="00281940">
        <w:t>Transferimi i përh</w:t>
      </w:r>
      <w:r>
        <w:t xml:space="preserve">ershëm sipas nënparagrafit 1.4 </w:t>
      </w:r>
      <w:r w:rsidR="00405D32" w:rsidRPr="00281940">
        <w:t xml:space="preserve">të paragrafit 1 të këtij neni, është vendim i </w:t>
      </w:r>
      <w:r>
        <w:t>Drejtorit të Përgjithshë</w:t>
      </w:r>
      <w:r w:rsidR="00420EC1" w:rsidRPr="00281940">
        <w:t>m</w:t>
      </w:r>
      <w:r>
        <w:t xml:space="preserve"> </w:t>
      </w:r>
      <w:r w:rsidR="00405D32" w:rsidRPr="00281940">
        <w:t>pas pëlqimit të mbikëqyrësit të drejtpërdrejtë.</w:t>
      </w:r>
    </w:p>
    <w:p w14:paraId="5F728CF2" w14:textId="77777777" w:rsidR="00281940" w:rsidRPr="00281940" w:rsidRDefault="00281940" w:rsidP="00281940">
      <w:pPr>
        <w:tabs>
          <w:tab w:val="left" w:pos="270"/>
        </w:tabs>
        <w:spacing w:after="0" w:line="240" w:lineRule="auto"/>
        <w:jc w:val="both"/>
      </w:pPr>
    </w:p>
    <w:p w14:paraId="1F3898CF" w14:textId="45C1379D" w:rsidR="00405D32" w:rsidRDefault="00281940" w:rsidP="00281940">
      <w:pPr>
        <w:tabs>
          <w:tab w:val="left" w:pos="270"/>
        </w:tabs>
        <w:spacing w:after="0" w:line="240" w:lineRule="auto"/>
        <w:jc w:val="both"/>
      </w:pPr>
      <w:r>
        <w:t xml:space="preserve">5. </w:t>
      </w:r>
      <w:r w:rsidR="00405D32" w:rsidRPr="00281940">
        <w:t>Transferimi i për</w:t>
      </w:r>
      <w:r>
        <w:t>hershëm sipas nënparagrafit 1.5</w:t>
      </w:r>
      <w:r w:rsidR="00405D32" w:rsidRPr="00281940">
        <w:t xml:space="preserve"> të paragrafit 1 të këtij neni, shqiptohet nga Komisioni Disiplinor </w:t>
      </w:r>
      <w:r w:rsidR="008B1191" w:rsidRPr="00281940">
        <w:t>i</w:t>
      </w:r>
      <w:r w:rsidR="00DD0D5A" w:rsidRPr="00281940">
        <w:t xml:space="preserve"> Këshillit.</w:t>
      </w:r>
    </w:p>
    <w:p w14:paraId="207F5C40" w14:textId="77777777" w:rsidR="00281940" w:rsidRPr="00281940" w:rsidRDefault="00281940" w:rsidP="00281940">
      <w:pPr>
        <w:tabs>
          <w:tab w:val="left" w:pos="270"/>
        </w:tabs>
        <w:spacing w:after="0" w:line="240" w:lineRule="auto"/>
        <w:jc w:val="both"/>
      </w:pPr>
    </w:p>
    <w:p w14:paraId="594B105E" w14:textId="446491FC" w:rsidR="00405D32" w:rsidRDefault="00281940" w:rsidP="00281940">
      <w:pPr>
        <w:tabs>
          <w:tab w:val="left" w:pos="270"/>
        </w:tabs>
        <w:spacing w:after="0" w:line="240" w:lineRule="auto"/>
        <w:jc w:val="both"/>
      </w:pPr>
      <w:r>
        <w:t xml:space="preserve">6. </w:t>
      </w:r>
      <w:r w:rsidR="00405D32" w:rsidRPr="00281940">
        <w:t>Transferimi i përhershëm sipas këtij neni mund të bëhet brenda institucionit ku nëpunësi është i punësuar.</w:t>
      </w:r>
    </w:p>
    <w:p w14:paraId="61413AA6" w14:textId="77777777" w:rsidR="00281940" w:rsidRPr="00281940" w:rsidRDefault="00281940" w:rsidP="00281940">
      <w:pPr>
        <w:tabs>
          <w:tab w:val="left" w:pos="270"/>
        </w:tabs>
        <w:spacing w:after="0" w:line="240" w:lineRule="auto"/>
        <w:jc w:val="both"/>
      </w:pPr>
    </w:p>
    <w:p w14:paraId="6DC73574" w14:textId="086B4AB8" w:rsidR="00962E67" w:rsidRDefault="00281940" w:rsidP="00281940">
      <w:pPr>
        <w:tabs>
          <w:tab w:val="left" w:pos="270"/>
        </w:tabs>
        <w:spacing w:after="0" w:line="240" w:lineRule="auto"/>
        <w:jc w:val="both"/>
      </w:pPr>
      <w:r>
        <w:t xml:space="preserve">7. </w:t>
      </w:r>
      <w:r w:rsidR="00405D32" w:rsidRPr="00281940">
        <w:t xml:space="preserve">Përjashtimisht nga paragrafi 1 i këtij neni transferimi i përhershëm për interes të institucionit bëhet në kategori të njëjtë </w:t>
      </w:r>
      <w:r>
        <w:t>të administratës së sistemit gjyqë</w:t>
      </w:r>
      <w:r w:rsidR="008B1191" w:rsidRPr="00281940">
        <w:t xml:space="preserve">sor. </w:t>
      </w:r>
    </w:p>
    <w:p w14:paraId="171E2926" w14:textId="77777777" w:rsidR="00AF1CF2" w:rsidRPr="00910907" w:rsidRDefault="00AF1CF2" w:rsidP="00281940">
      <w:pPr>
        <w:tabs>
          <w:tab w:val="left" w:pos="270"/>
        </w:tabs>
        <w:spacing w:after="0" w:line="240" w:lineRule="auto"/>
        <w:jc w:val="both"/>
      </w:pPr>
    </w:p>
    <w:p w14:paraId="0E5A9CC1" w14:textId="77777777" w:rsidR="00962E67" w:rsidRPr="00910907" w:rsidRDefault="00962E67" w:rsidP="00962E67">
      <w:pPr>
        <w:numPr>
          <w:ilvl w:val="0"/>
          <w:numId w:val="23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453C4419" w14:textId="77777777" w:rsidR="00962E67" w:rsidRPr="00910907" w:rsidRDefault="00962E67" w:rsidP="00962E67">
      <w:pPr>
        <w:numPr>
          <w:ilvl w:val="0"/>
          <w:numId w:val="23"/>
        </w:numPr>
        <w:tabs>
          <w:tab w:val="left" w:pos="270"/>
        </w:tabs>
        <w:spacing w:after="0" w:line="276" w:lineRule="auto"/>
        <w:contextualSpacing/>
        <w:rPr>
          <w:rFonts w:eastAsia="Calibri"/>
          <w:vanish/>
          <w:lang w:val="en-GB"/>
        </w:rPr>
      </w:pPr>
    </w:p>
    <w:p w14:paraId="340D3E76" w14:textId="77777777" w:rsidR="000E0771" w:rsidRPr="00281940" w:rsidRDefault="000E0771" w:rsidP="00281940">
      <w:pPr>
        <w:tabs>
          <w:tab w:val="left" w:pos="270"/>
        </w:tabs>
        <w:spacing w:after="0" w:line="240" w:lineRule="auto"/>
        <w:ind w:left="-1890"/>
        <w:contextualSpacing/>
        <w:rPr>
          <w:b/>
          <w:color w:val="FF0000"/>
        </w:rPr>
      </w:pPr>
    </w:p>
    <w:p w14:paraId="7B22045D" w14:textId="77777777" w:rsidR="00B04A2F" w:rsidRPr="00910907" w:rsidRDefault="00617C21" w:rsidP="00281940">
      <w:pPr>
        <w:spacing w:after="0" w:line="240" w:lineRule="auto"/>
        <w:jc w:val="center"/>
        <w:rPr>
          <w:b/>
        </w:rPr>
      </w:pPr>
      <w:r w:rsidRPr="00910907">
        <w:rPr>
          <w:b/>
        </w:rPr>
        <w:t xml:space="preserve">Neni 11 </w:t>
      </w:r>
    </w:p>
    <w:p w14:paraId="630E5945" w14:textId="77777777" w:rsidR="00910907" w:rsidRDefault="00910907" w:rsidP="00281940">
      <w:pPr>
        <w:spacing w:after="0" w:line="240" w:lineRule="auto"/>
        <w:jc w:val="center"/>
        <w:rPr>
          <w:b/>
        </w:rPr>
      </w:pPr>
      <w:r w:rsidRPr="00910907">
        <w:rPr>
          <w:b/>
        </w:rPr>
        <w:t>Transferimi i përhershëm për interes të institucionit</w:t>
      </w:r>
    </w:p>
    <w:p w14:paraId="144517D1" w14:textId="77777777" w:rsidR="000F034F" w:rsidRPr="00910907" w:rsidRDefault="000F034F" w:rsidP="00281940">
      <w:pPr>
        <w:spacing w:after="0" w:line="240" w:lineRule="auto"/>
        <w:jc w:val="center"/>
        <w:rPr>
          <w:b/>
        </w:rPr>
      </w:pPr>
    </w:p>
    <w:p w14:paraId="3883A514" w14:textId="14622C0B" w:rsidR="00F149A2" w:rsidRDefault="00281940" w:rsidP="00281940">
      <w:pPr>
        <w:spacing w:after="0" w:line="240" w:lineRule="auto"/>
        <w:jc w:val="both"/>
      </w:pPr>
      <w:r>
        <w:t>1. Nëpunë</w:t>
      </w:r>
      <w:r w:rsidR="005C2747" w:rsidRPr="00281940">
        <w:t xml:space="preserve">si </w:t>
      </w:r>
      <w:r w:rsidR="00910907" w:rsidRPr="00281940">
        <w:t>mund të transferohet për interes të institucionit në mënyrë të përhershme në një vend tjetër të punës për ushtrimin e funksioneve të njëjta ose të ndryshme, në të njëjtën kategori</w:t>
      </w:r>
      <w:r w:rsidR="008B1191" w:rsidRPr="00281940">
        <w:t xml:space="preserve"> </w:t>
      </w:r>
      <w:r>
        <w:t>të administratës së sistemit gjyqë</w:t>
      </w:r>
      <w:r w:rsidR="008B1191" w:rsidRPr="00281940">
        <w:t xml:space="preserve">sor. </w:t>
      </w:r>
    </w:p>
    <w:p w14:paraId="15406150" w14:textId="77777777" w:rsidR="00281940" w:rsidRPr="00281940" w:rsidRDefault="00281940" w:rsidP="00281940">
      <w:pPr>
        <w:spacing w:after="0" w:line="240" w:lineRule="auto"/>
        <w:jc w:val="both"/>
      </w:pPr>
    </w:p>
    <w:p w14:paraId="50105D3D" w14:textId="77777777" w:rsidR="00281940" w:rsidRDefault="00281940" w:rsidP="00281940">
      <w:pPr>
        <w:spacing w:after="0" w:line="240" w:lineRule="auto"/>
        <w:jc w:val="both"/>
      </w:pPr>
      <w:r>
        <w:t xml:space="preserve">2. </w:t>
      </w:r>
      <w:r w:rsidR="00910907" w:rsidRPr="00281940">
        <w:t xml:space="preserve">Për rastet kur </w:t>
      </w:r>
      <w:r>
        <w:t>nëpunë</w:t>
      </w:r>
      <w:r w:rsidR="008B1191" w:rsidRPr="00281940">
        <w:t xml:space="preserve">si </w:t>
      </w:r>
      <w:r w:rsidR="00910907" w:rsidRPr="00281940">
        <w:t>është i nivelit të ulët, mesëm apo të lartë drejtues, transferimi sipas këtij neni bëhet për periudhën e mbetur të mandatit për të cilin është emëruar</w:t>
      </w:r>
      <w:r w:rsidR="008B1191" w:rsidRPr="00281940">
        <w:t>.</w:t>
      </w:r>
    </w:p>
    <w:p w14:paraId="2D60B128" w14:textId="51A207C1" w:rsidR="00910907" w:rsidRPr="00281940" w:rsidRDefault="008B1191" w:rsidP="00281940">
      <w:pPr>
        <w:spacing w:after="0" w:line="240" w:lineRule="auto"/>
        <w:jc w:val="both"/>
      </w:pPr>
      <w:r w:rsidRPr="00281940">
        <w:t xml:space="preserve"> </w:t>
      </w:r>
    </w:p>
    <w:p w14:paraId="0BEA360C" w14:textId="77777777" w:rsidR="00281940" w:rsidRDefault="00281940" w:rsidP="00281940">
      <w:pPr>
        <w:spacing w:after="0" w:line="240" w:lineRule="auto"/>
        <w:jc w:val="both"/>
      </w:pPr>
      <w:r>
        <w:t xml:space="preserve">3. </w:t>
      </w:r>
      <w:r w:rsidR="00910907" w:rsidRPr="00281940">
        <w:t xml:space="preserve">Transferimi i përhershëm mund të bëhet në një </w:t>
      </w:r>
      <w:r w:rsidR="00543D97" w:rsidRPr="00281940">
        <w:t>departament/</w:t>
      </w:r>
      <w:r>
        <w:t>diviz</w:t>
      </w:r>
      <w:r w:rsidR="00910907" w:rsidRPr="00281940">
        <w:t>ion/</w:t>
      </w:r>
      <w:r>
        <w:t>zyrë</w:t>
      </w:r>
      <w:r w:rsidR="00543D97" w:rsidRPr="00281940">
        <w:t>/</w:t>
      </w:r>
      <w:r>
        <w:t>një</w:t>
      </w:r>
      <w:r w:rsidR="00910907" w:rsidRPr="00281940">
        <w:t xml:space="preserve">si në kuadër </w:t>
      </w:r>
      <w:r>
        <w:t>të administratës së sistemit gjyqë</w:t>
      </w:r>
      <w:r w:rsidR="00543D97" w:rsidRPr="00281940">
        <w:t>sor.</w:t>
      </w:r>
    </w:p>
    <w:p w14:paraId="71790A8B" w14:textId="255012B3" w:rsidR="00910907" w:rsidRPr="00281940" w:rsidRDefault="00543D97" w:rsidP="00281940">
      <w:pPr>
        <w:spacing w:after="0" w:line="240" w:lineRule="auto"/>
        <w:jc w:val="both"/>
      </w:pPr>
      <w:r w:rsidRPr="00281940">
        <w:t xml:space="preserve"> </w:t>
      </w:r>
    </w:p>
    <w:p w14:paraId="4B966D7B" w14:textId="1CA907F3" w:rsidR="00910907" w:rsidRDefault="00281940" w:rsidP="00281940">
      <w:pPr>
        <w:spacing w:after="0" w:line="240" w:lineRule="auto"/>
        <w:jc w:val="both"/>
      </w:pPr>
      <w:r>
        <w:t xml:space="preserve">4. </w:t>
      </w:r>
      <w:r w:rsidR="00910907" w:rsidRPr="00281940">
        <w:t xml:space="preserve">Transferimi i </w:t>
      </w:r>
      <w:r w:rsidR="00543D97" w:rsidRPr="00281940">
        <w:t>n</w:t>
      </w:r>
      <w:r>
        <w:t>ëpunë</w:t>
      </w:r>
      <w:r w:rsidR="00543D97" w:rsidRPr="00281940">
        <w:t xml:space="preserve">sit </w:t>
      </w:r>
      <w:r w:rsidR="00910907" w:rsidRPr="00281940">
        <w:t xml:space="preserve">brenda institucionit të njëjtë bëhet në pajtim me </w:t>
      </w:r>
      <w:r w:rsidR="00543D97" w:rsidRPr="00281940">
        <w:t>mbikqy</w:t>
      </w:r>
      <w:r>
        <w:t>rë</w:t>
      </w:r>
      <w:r w:rsidR="00543D97" w:rsidRPr="00281940">
        <w:t xml:space="preserve">sin </w:t>
      </w:r>
      <w:r w:rsidR="00910907" w:rsidRPr="00281940">
        <w:t xml:space="preserve">e drejtpërdrejtë, </w:t>
      </w:r>
      <w:r>
        <w:t>Drejtorin e Përgjithshë</w:t>
      </w:r>
      <w:r w:rsidR="00296739" w:rsidRPr="00281940">
        <w:t>m</w:t>
      </w:r>
      <w:r>
        <w:t xml:space="preserve"> </w:t>
      </w:r>
      <w:r w:rsidR="00910907" w:rsidRPr="00281940">
        <w:t>dhe me pëlqimin e nëpunësit</w:t>
      </w:r>
      <w:r w:rsidR="00543D97" w:rsidRPr="00281940">
        <w:t>.</w:t>
      </w:r>
    </w:p>
    <w:p w14:paraId="1BA2BBCA" w14:textId="77777777" w:rsidR="00281940" w:rsidRPr="00281940" w:rsidRDefault="00281940" w:rsidP="00281940">
      <w:pPr>
        <w:spacing w:after="0" w:line="240" w:lineRule="auto"/>
        <w:jc w:val="both"/>
      </w:pPr>
    </w:p>
    <w:p w14:paraId="64F2F29B" w14:textId="4C6B1577" w:rsidR="00910907" w:rsidRDefault="00281940" w:rsidP="00281940">
      <w:pPr>
        <w:spacing w:after="0" w:line="240" w:lineRule="auto"/>
        <w:jc w:val="both"/>
      </w:pPr>
      <w:r>
        <w:t xml:space="preserve">5. </w:t>
      </w:r>
      <w:r w:rsidR="001217DC">
        <w:t>Transferimi i nëpunësit në një gjykatë tjetë</w:t>
      </w:r>
      <w:r w:rsidR="00910907" w:rsidRPr="00281940">
        <w:t>r, bëhet në pajtim me pëlqimin e nëpunësit dhe me marrëveshje në mes të gjykatave.</w:t>
      </w:r>
    </w:p>
    <w:p w14:paraId="43235CE2" w14:textId="77777777" w:rsidR="001217DC" w:rsidRPr="00281940" w:rsidRDefault="001217DC" w:rsidP="00281940">
      <w:pPr>
        <w:spacing w:after="0" w:line="240" w:lineRule="auto"/>
        <w:jc w:val="both"/>
      </w:pPr>
    </w:p>
    <w:p w14:paraId="575205DD" w14:textId="59D4A45B" w:rsidR="00910907" w:rsidRDefault="001217DC" w:rsidP="001217DC">
      <w:pPr>
        <w:spacing w:after="0" w:line="240" w:lineRule="auto"/>
        <w:jc w:val="both"/>
      </w:pPr>
      <w:r>
        <w:t xml:space="preserve">6. </w:t>
      </w:r>
      <w:r w:rsidR="00910907" w:rsidRPr="001217DC">
        <w:t>Refuzimi për transferimin e përhershëm mund të bëhet vetëm në këto raste:</w:t>
      </w:r>
    </w:p>
    <w:p w14:paraId="4DB22534" w14:textId="77777777" w:rsidR="001217DC" w:rsidRPr="001217DC" w:rsidRDefault="001217DC" w:rsidP="001217DC">
      <w:pPr>
        <w:spacing w:after="0" w:line="240" w:lineRule="auto"/>
        <w:jc w:val="both"/>
      </w:pPr>
    </w:p>
    <w:p w14:paraId="06008EA9" w14:textId="365021AE" w:rsidR="001217DC" w:rsidRPr="001217DC" w:rsidRDefault="001217DC" w:rsidP="001217DC">
      <w:pPr>
        <w:spacing w:after="0" w:line="240" w:lineRule="auto"/>
        <w:ind w:firstLine="720"/>
        <w:jc w:val="both"/>
      </w:pPr>
      <w:r>
        <w:t xml:space="preserve">6.1. </w:t>
      </w:r>
      <w:r w:rsidR="00910907" w:rsidRPr="001217DC">
        <w:t>kur gjendja e tij shëndetësore, dëshmuar me vërtetim mjekësor, e pamundëson</w:t>
      </w:r>
    </w:p>
    <w:p w14:paraId="67EDF6ED" w14:textId="774877E4" w:rsidR="001217DC" w:rsidRPr="001217DC" w:rsidRDefault="00910907" w:rsidP="001217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10907">
        <w:rPr>
          <w:rFonts w:ascii="Times New Roman" w:hAnsi="Times New Roman"/>
          <w:sz w:val="24"/>
          <w:szCs w:val="24"/>
        </w:rPr>
        <w:t xml:space="preserve"> transferimin;</w:t>
      </w:r>
    </w:p>
    <w:p w14:paraId="5E2F4C4C" w14:textId="682AD61C" w:rsidR="001217DC" w:rsidRDefault="001217DC" w:rsidP="001217DC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0907" w:rsidRPr="00910907">
        <w:rPr>
          <w:rFonts w:ascii="Times New Roman" w:hAnsi="Times New Roman"/>
          <w:sz w:val="24"/>
          <w:szCs w:val="24"/>
        </w:rPr>
        <w:t xml:space="preserve">nëse vendi ku do të transferohet gjendet më shumë së </w:t>
      </w:r>
      <w:r w:rsidR="00DA720D">
        <w:rPr>
          <w:rFonts w:ascii="Times New Roman" w:hAnsi="Times New Roman"/>
          <w:sz w:val="24"/>
          <w:szCs w:val="24"/>
        </w:rPr>
        <w:t>gjashtëdhjetë</w:t>
      </w:r>
      <w:r>
        <w:rPr>
          <w:rFonts w:ascii="Times New Roman" w:hAnsi="Times New Roman"/>
          <w:sz w:val="24"/>
          <w:szCs w:val="24"/>
        </w:rPr>
        <w:t xml:space="preserve"> </w:t>
      </w:r>
      <w:r w:rsidR="00910907" w:rsidRPr="00910907">
        <w:rPr>
          <w:rFonts w:ascii="Times New Roman" w:hAnsi="Times New Roman"/>
          <w:sz w:val="24"/>
          <w:szCs w:val="24"/>
        </w:rPr>
        <w:t>(</w:t>
      </w:r>
      <w:r w:rsidR="00DA720D">
        <w:rPr>
          <w:rFonts w:ascii="Times New Roman" w:hAnsi="Times New Roman"/>
          <w:sz w:val="24"/>
          <w:szCs w:val="24"/>
        </w:rPr>
        <w:t>6</w:t>
      </w:r>
      <w:r w:rsidR="00910907" w:rsidRPr="00910907">
        <w:rPr>
          <w:rFonts w:ascii="Times New Roman" w:hAnsi="Times New Roman"/>
          <w:sz w:val="24"/>
          <w:szCs w:val="24"/>
        </w:rPr>
        <w:t>0) km nga</w:t>
      </w:r>
    </w:p>
    <w:p w14:paraId="2885C173" w14:textId="1C1B4B95" w:rsidR="00910907" w:rsidRPr="00910907" w:rsidRDefault="00910907" w:rsidP="001217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10907">
        <w:rPr>
          <w:rFonts w:ascii="Times New Roman" w:hAnsi="Times New Roman"/>
          <w:sz w:val="24"/>
          <w:szCs w:val="24"/>
        </w:rPr>
        <w:t xml:space="preserve"> vendbanimi i nëpunësit; dhe</w:t>
      </w:r>
    </w:p>
    <w:p w14:paraId="219FDB44" w14:textId="5CC7E593" w:rsidR="001217DC" w:rsidRDefault="001217DC" w:rsidP="001217DC">
      <w:pPr>
        <w:pStyle w:val="ListParagraph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kur për shkaqe të tjera të</w:t>
      </w:r>
      <w:r w:rsidR="00DA720D">
        <w:rPr>
          <w:rFonts w:ascii="Times New Roman" w:hAnsi="Times New Roman"/>
          <w:sz w:val="24"/>
          <w:szCs w:val="24"/>
        </w:rPr>
        <w:t xml:space="preserve"> arsyes</w:t>
      </w:r>
      <w:r>
        <w:rPr>
          <w:rFonts w:ascii="Times New Roman" w:hAnsi="Times New Roman"/>
          <w:sz w:val="24"/>
          <w:szCs w:val="24"/>
        </w:rPr>
        <w:t>hme qoftë famijare dhe personale vlerësohet që</w:t>
      </w:r>
      <w:r w:rsidR="00DA720D">
        <w:rPr>
          <w:rFonts w:ascii="Times New Roman" w:hAnsi="Times New Roman"/>
          <w:sz w:val="24"/>
          <w:szCs w:val="24"/>
        </w:rPr>
        <w:t xml:space="preserve"> nuk</w:t>
      </w:r>
    </w:p>
    <w:p w14:paraId="5F086B93" w14:textId="77777777" w:rsidR="001217DC" w:rsidRDefault="001217DC" w:rsidP="001217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është oportune transferimi i përhershë</w:t>
      </w:r>
      <w:r w:rsidR="00DA720D">
        <w:rPr>
          <w:rFonts w:ascii="Times New Roman" w:hAnsi="Times New Roman"/>
          <w:sz w:val="24"/>
          <w:szCs w:val="24"/>
        </w:rPr>
        <w:t>m.</w:t>
      </w:r>
    </w:p>
    <w:p w14:paraId="388A8CC9" w14:textId="5B802B42" w:rsidR="00DA720D" w:rsidRPr="002C0849" w:rsidRDefault="00DA720D" w:rsidP="001217DC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FCC83A" w14:textId="0EF97064" w:rsidR="00910907" w:rsidRDefault="001217DC" w:rsidP="001217DC">
      <w:pPr>
        <w:spacing w:after="0" w:line="240" w:lineRule="auto"/>
        <w:jc w:val="both"/>
      </w:pPr>
      <w:r>
        <w:lastRenderedPageBreak/>
        <w:t xml:space="preserve">7. </w:t>
      </w:r>
      <w:r w:rsidR="00910907" w:rsidRPr="001217DC">
        <w:t xml:space="preserve">Arsyet për refuzim të transferimit sipas nënparagrafit 6.3 të paragrafit 6 të këtij neni, vlerësohen rast pas rasti nga </w:t>
      </w:r>
      <w:r>
        <w:t>Drejtori i Përgjithshë</w:t>
      </w:r>
      <w:r w:rsidR="0011608B" w:rsidRPr="001217DC">
        <w:t>m</w:t>
      </w:r>
      <w:r>
        <w:t xml:space="preserve"> </w:t>
      </w:r>
      <w:r w:rsidR="00910907" w:rsidRPr="001217DC">
        <w:t>i institucionit dhe dëshmohen me dëshmitë përkatëse nga nëpunësi.</w:t>
      </w:r>
    </w:p>
    <w:p w14:paraId="12596C78" w14:textId="77777777" w:rsidR="001217DC" w:rsidRPr="001217DC" w:rsidRDefault="001217DC" w:rsidP="001217DC">
      <w:pPr>
        <w:spacing w:after="0" w:line="240" w:lineRule="auto"/>
        <w:jc w:val="both"/>
      </w:pPr>
    </w:p>
    <w:p w14:paraId="719A4DB2" w14:textId="32279B68" w:rsidR="00910907" w:rsidRPr="001217DC" w:rsidRDefault="001217DC" w:rsidP="001217DC">
      <w:pPr>
        <w:spacing w:after="0" w:line="240" w:lineRule="auto"/>
        <w:jc w:val="both"/>
      </w:pPr>
      <w:r>
        <w:t xml:space="preserve">8. </w:t>
      </w:r>
      <w:r w:rsidR="00910907" w:rsidRPr="001217DC">
        <w:t>Arsyetimi i vendimit të transferimit të përhershëm në interes të institucionit, përmban vlerësimin se nëpunësi plotëson kriteret e pozitës së punës ku transferohet. Ky vlerësim kryhet nga NjMBNj</w:t>
      </w:r>
      <w:r w:rsidR="00AF1CF2">
        <w:t xml:space="preserve"> </w:t>
      </w:r>
      <w:r w:rsidR="0011608B" w:rsidRPr="001217DC">
        <w:t>e Këshillit</w:t>
      </w:r>
      <w:r w:rsidR="00910907" w:rsidRPr="001217DC">
        <w:t>.</w:t>
      </w:r>
    </w:p>
    <w:p w14:paraId="30CAA6E6" w14:textId="70969684" w:rsidR="0011608B" w:rsidRDefault="0011608B" w:rsidP="00AF1CF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B3DD5F" w14:textId="3AD66950" w:rsidR="00543D97" w:rsidRDefault="00AF1CF2" w:rsidP="00AF1CF2">
      <w:pPr>
        <w:spacing w:after="0" w:line="240" w:lineRule="auto"/>
        <w:jc w:val="both"/>
      </w:pPr>
      <w:r>
        <w:t>9. Aktin e transferimit të përhershem e nxjerr Drejtori i Përgjithshë</w:t>
      </w:r>
      <w:r w:rsidR="00543D97" w:rsidRPr="00AF1CF2">
        <w:t xml:space="preserve">m. </w:t>
      </w:r>
    </w:p>
    <w:p w14:paraId="3E135EBC" w14:textId="046238A2" w:rsidR="00543D97" w:rsidRDefault="00543D97" w:rsidP="00281940">
      <w:pPr>
        <w:spacing w:line="360" w:lineRule="auto"/>
        <w:jc w:val="both"/>
      </w:pPr>
    </w:p>
    <w:p w14:paraId="5A742383" w14:textId="77777777" w:rsidR="00AF1CF2" w:rsidRPr="00281940" w:rsidRDefault="00AF1CF2" w:rsidP="00281940">
      <w:pPr>
        <w:spacing w:line="360" w:lineRule="auto"/>
        <w:jc w:val="both"/>
        <w:rPr>
          <w:highlight w:val="yellow"/>
        </w:rPr>
      </w:pPr>
    </w:p>
    <w:p w14:paraId="67ACBA9B" w14:textId="28E73848" w:rsidR="00910907" w:rsidRDefault="00910907" w:rsidP="00AF1CF2">
      <w:pPr>
        <w:spacing w:after="0" w:line="240" w:lineRule="auto"/>
        <w:jc w:val="center"/>
        <w:rPr>
          <w:b/>
          <w:sz w:val="28"/>
          <w:szCs w:val="28"/>
        </w:rPr>
      </w:pPr>
      <w:r w:rsidRPr="00AF1CF2">
        <w:rPr>
          <w:b/>
          <w:sz w:val="28"/>
          <w:szCs w:val="28"/>
        </w:rPr>
        <w:t>KAPITULLI IV</w:t>
      </w:r>
    </w:p>
    <w:p w14:paraId="4966F254" w14:textId="77777777" w:rsidR="00AF1CF2" w:rsidRPr="00AF1CF2" w:rsidRDefault="00AF1CF2" w:rsidP="00AF1CF2">
      <w:pPr>
        <w:spacing w:after="0" w:line="240" w:lineRule="auto"/>
        <w:jc w:val="center"/>
        <w:rPr>
          <w:b/>
          <w:sz w:val="28"/>
          <w:szCs w:val="28"/>
        </w:rPr>
      </w:pPr>
    </w:p>
    <w:p w14:paraId="6C814F31" w14:textId="77777777" w:rsidR="00AF1CF2" w:rsidRDefault="00910907" w:rsidP="00AF1CF2">
      <w:pPr>
        <w:spacing w:after="0" w:line="240" w:lineRule="auto"/>
        <w:jc w:val="center"/>
        <w:rPr>
          <w:b/>
          <w:sz w:val="28"/>
          <w:szCs w:val="28"/>
        </w:rPr>
      </w:pPr>
      <w:r w:rsidRPr="00AF1CF2">
        <w:rPr>
          <w:b/>
          <w:sz w:val="28"/>
          <w:szCs w:val="28"/>
        </w:rPr>
        <w:t xml:space="preserve">TRANSFERIMI NË RAST TË SHUARJES </w:t>
      </w:r>
    </w:p>
    <w:p w14:paraId="687FC158" w14:textId="0D6B67FF" w:rsidR="00910907" w:rsidRDefault="00910907" w:rsidP="00AF1CF2">
      <w:pPr>
        <w:spacing w:after="0" w:line="240" w:lineRule="auto"/>
        <w:jc w:val="center"/>
        <w:rPr>
          <w:b/>
          <w:sz w:val="28"/>
          <w:szCs w:val="28"/>
        </w:rPr>
      </w:pPr>
      <w:r w:rsidRPr="00AF1CF2">
        <w:rPr>
          <w:b/>
          <w:sz w:val="28"/>
          <w:szCs w:val="28"/>
        </w:rPr>
        <w:t>APO RISTRUKTURIMIT</w:t>
      </w:r>
    </w:p>
    <w:p w14:paraId="2A8E1C7A" w14:textId="77777777" w:rsidR="00AF1CF2" w:rsidRPr="00AF1CF2" w:rsidRDefault="00AF1CF2" w:rsidP="00AF1CF2">
      <w:pPr>
        <w:spacing w:after="0" w:line="240" w:lineRule="auto"/>
        <w:jc w:val="center"/>
        <w:rPr>
          <w:b/>
          <w:sz w:val="28"/>
          <w:szCs w:val="28"/>
        </w:rPr>
      </w:pPr>
    </w:p>
    <w:p w14:paraId="1BA3E845" w14:textId="77777777" w:rsidR="00AF1CF2" w:rsidRPr="00910907" w:rsidRDefault="00AF1CF2" w:rsidP="00AF1CF2">
      <w:pPr>
        <w:spacing w:after="0" w:line="240" w:lineRule="auto"/>
        <w:jc w:val="center"/>
        <w:rPr>
          <w:b/>
          <w:highlight w:val="yellow"/>
        </w:rPr>
      </w:pPr>
    </w:p>
    <w:p w14:paraId="08294289" w14:textId="77777777" w:rsidR="00B04A2F" w:rsidRPr="0069423D" w:rsidRDefault="00617C21" w:rsidP="00AF1CF2">
      <w:pPr>
        <w:spacing w:after="0" w:line="240" w:lineRule="auto"/>
        <w:jc w:val="center"/>
        <w:rPr>
          <w:b/>
        </w:rPr>
      </w:pPr>
      <w:r w:rsidRPr="0069423D">
        <w:rPr>
          <w:b/>
        </w:rPr>
        <w:t>Neni 12</w:t>
      </w:r>
    </w:p>
    <w:p w14:paraId="31EA3506" w14:textId="37C7F56D" w:rsidR="00910907" w:rsidRDefault="00910907" w:rsidP="00AF1CF2">
      <w:pPr>
        <w:spacing w:after="0" w:line="240" w:lineRule="auto"/>
        <w:jc w:val="center"/>
        <w:rPr>
          <w:b/>
        </w:rPr>
      </w:pPr>
      <w:r w:rsidRPr="00910907">
        <w:rPr>
          <w:b/>
        </w:rPr>
        <w:t>Transferimi për shkak të shuarjes apo ristrukturimit të institucionit</w:t>
      </w:r>
    </w:p>
    <w:p w14:paraId="0D1F1C5C" w14:textId="77777777" w:rsidR="00AF1CF2" w:rsidRPr="0069423D" w:rsidRDefault="00AF1CF2" w:rsidP="00AF1CF2">
      <w:pPr>
        <w:spacing w:after="0" w:line="240" w:lineRule="auto"/>
        <w:jc w:val="center"/>
        <w:rPr>
          <w:b/>
        </w:rPr>
      </w:pPr>
    </w:p>
    <w:p w14:paraId="0100E3F3" w14:textId="7B4DD2C0" w:rsidR="00910907" w:rsidRDefault="00AF1CF2" w:rsidP="00AF1CF2">
      <w:pPr>
        <w:spacing w:after="0" w:line="240" w:lineRule="auto"/>
        <w:jc w:val="both"/>
      </w:pPr>
      <w:r>
        <w:t xml:space="preserve">1. </w:t>
      </w:r>
      <w:r w:rsidR="00910907" w:rsidRPr="00AF1CF2">
        <w:t>Nëse për shkak të shuarjes apo</w:t>
      </w:r>
      <w:r w:rsidR="00854AB5" w:rsidRPr="00AF1CF2">
        <w:t xml:space="preserve"> ristrukturimit të</w:t>
      </w:r>
      <w:r w:rsidR="0011608B" w:rsidRPr="00AF1CF2">
        <w:t xml:space="preserve"> pozitave në</w:t>
      </w:r>
      <w:r>
        <w:t xml:space="preserve"> gjykatë/degë/</w:t>
      </w:r>
      <w:r w:rsidR="00854AB5" w:rsidRPr="00AF1CF2">
        <w:t>S</w:t>
      </w:r>
      <w:r>
        <w:t>ekretariat/ Njësi/ PZAP-së</w:t>
      </w:r>
      <w:r w:rsidR="00910907" w:rsidRPr="00AF1CF2">
        <w:t xml:space="preserve">, pozita </w:t>
      </w:r>
      <w:r w:rsidR="00854AB5" w:rsidRPr="00AF1CF2">
        <w:t xml:space="preserve">e mëparshme e </w:t>
      </w:r>
      <w:r>
        <w:t xml:space="preserve">nëpunësit </w:t>
      </w:r>
      <w:r w:rsidR="00910907" w:rsidRPr="00AF1CF2">
        <w:t>shuhet, ai mund të trans</w:t>
      </w:r>
      <w:r w:rsidR="00854AB5" w:rsidRPr="00AF1CF2">
        <w:t xml:space="preserve">ferohet në një pozitë tjetër </w:t>
      </w:r>
      <w:r w:rsidR="00910907" w:rsidRPr="00AF1CF2">
        <w:t>të së njëjtës kategori.</w:t>
      </w:r>
    </w:p>
    <w:p w14:paraId="7F9F2E7B" w14:textId="77777777" w:rsidR="00AF1CF2" w:rsidRPr="00AF1CF2" w:rsidRDefault="00AF1CF2" w:rsidP="00AF1CF2">
      <w:pPr>
        <w:spacing w:after="0" w:line="240" w:lineRule="auto"/>
        <w:jc w:val="both"/>
      </w:pPr>
    </w:p>
    <w:p w14:paraId="1A35A0AB" w14:textId="32C2EEBF" w:rsidR="000E0771" w:rsidRDefault="00AF1CF2" w:rsidP="00AF1CF2">
      <w:pPr>
        <w:spacing w:after="0" w:line="240" w:lineRule="auto"/>
        <w:jc w:val="both"/>
      </w:pPr>
      <w:r>
        <w:t xml:space="preserve">2. </w:t>
      </w:r>
      <w:r w:rsidR="00910907" w:rsidRPr="00AF1CF2">
        <w:t>Transferimi sipas paragrafit 1</w:t>
      </w:r>
      <w:r>
        <w:t xml:space="preserve"> </w:t>
      </w:r>
      <w:r w:rsidR="00910907" w:rsidRPr="00AF1CF2">
        <w:t>të këtij neni, mund të bëhet</w:t>
      </w:r>
      <w:r>
        <w:t xml:space="preserve"> në</w:t>
      </w:r>
      <w:r w:rsidR="0011608B" w:rsidRPr="00AF1CF2">
        <w:t xml:space="preserve"> nj</w:t>
      </w:r>
      <w:r>
        <w:t>ë</w:t>
      </w:r>
      <w:r w:rsidR="0011608B" w:rsidRPr="00AF1CF2">
        <w:t xml:space="preserve"> </w:t>
      </w:r>
      <w:r>
        <w:t>g</w:t>
      </w:r>
      <w:r w:rsidR="0011608B" w:rsidRPr="00AF1CF2">
        <w:t>jykatë/d</w:t>
      </w:r>
      <w:r>
        <w:t>egë</w:t>
      </w:r>
      <w:r w:rsidR="0011608B" w:rsidRPr="00AF1CF2">
        <w:t>/S</w:t>
      </w:r>
      <w:r>
        <w:t>ekretariat/ Njësi/ P</w:t>
      </w:r>
      <w:r w:rsidR="0011608B" w:rsidRPr="00AF1CF2">
        <w:t>ZAP</w:t>
      </w:r>
      <w:r>
        <w:t xml:space="preserve">-së. </w:t>
      </w:r>
    </w:p>
    <w:p w14:paraId="5FA2C01D" w14:textId="77777777" w:rsidR="00AF1CF2" w:rsidRPr="00AF1CF2" w:rsidRDefault="00AF1CF2" w:rsidP="00AF1CF2">
      <w:pPr>
        <w:spacing w:after="0" w:line="240" w:lineRule="auto"/>
        <w:jc w:val="both"/>
      </w:pPr>
    </w:p>
    <w:p w14:paraId="62AAA930" w14:textId="7AAA23DD" w:rsidR="00854AB5" w:rsidRDefault="00AF1CF2" w:rsidP="00AF1CF2">
      <w:pPr>
        <w:spacing w:after="0" w:line="240" w:lineRule="auto"/>
        <w:jc w:val="both"/>
      </w:pPr>
      <w:r>
        <w:t xml:space="preserve">3. </w:t>
      </w:r>
      <w:r w:rsidR="00854AB5" w:rsidRPr="00AF1CF2">
        <w:t>Nëpunësit e institucionit të ristrukturuar njoftohen individualisht nga NjMBNj për fillimin e procedurës së transferimit për shkak të shuarjes apo ristrukturimit të institucionit. Njoftimi bëhet menjëherë pas miratimit të aktit të ri</w:t>
      </w:r>
      <w:r>
        <w:t>strukturimit t</w:t>
      </w:r>
      <w:r w:rsidR="00854AB5" w:rsidRPr="00AF1CF2">
        <w:t xml:space="preserve">ë institucionit. </w:t>
      </w:r>
    </w:p>
    <w:p w14:paraId="6C2EDDBA" w14:textId="5CFD1FEE" w:rsidR="00AF1CF2" w:rsidRDefault="00AF1CF2" w:rsidP="00AF1CF2">
      <w:pPr>
        <w:spacing w:after="0" w:line="240" w:lineRule="auto"/>
        <w:jc w:val="both"/>
      </w:pPr>
    </w:p>
    <w:p w14:paraId="75BED4EF" w14:textId="77777777" w:rsidR="00AF1CF2" w:rsidRPr="00AF1CF2" w:rsidRDefault="00AF1CF2" w:rsidP="00AF1CF2">
      <w:pPr>
        <w:spacing w:after="0" w:line="240" w:lineRule="auto"/>
        <w:jc w:val="both"/>
      </w:pPr>
    </w:p>
    <w:p w14:paraId="48297CDD" w14:textId="77777777" w:rsidR="00B04A2F" w:rsidRPr="00854AB5" w:rsidRDefault="00617C21" w:rsidP="00AF1CF2">
      <w:pPr>
        <w:spacing w:after="0" w:line="240" w:lineRule="auto"/>
        <w:jc w:val="center"/>
        <w:rPr>
          <w:b/>
        </w:rPr>
      </w:pPr>
      <w:r w:rsidRPr="00854AB5">
        <w:rPr>
          <w:b/>
        </w:rPr>
        <w:t xml:space="preserve">Neni 13 </w:t>
      </w:r>
    </w:p>
    <w:p w14:paraId="7AA80FBC" w14:textId="77777777" w:rsidR="00854AB5" w:rsidRDefault="00854AB5" w:rsidP="00AF1CF2">
      <w:pPr>
        <w:spacing w:after="0" w:line="240" w:lineRule="auto"/>
        <w:jc w:val="center"/>
        <w:rPr>
          <w:b/>
        </w:rPr>
      </w:pPr>
      <w:r w:rsidRPr="00854AB5">
        <w:rPr>
          <w:b/>
        </w:rPr>
        <w:t>Komisioni i Ristrukturimit</w:t>
      </w:r>
    </w:p>
    <w:p w14:paraId="3267551C" w14:textId="77777777" w:rsidR="000F034F" w:rsidRPr="00854AB5" w:rsidRDefault="000F034F" w:rsidP="00AF1CF2">
      <w:pPr>
        <w:spacing w:after="0" w:line="240" w:lineRule="auto"/>
        <w:jc w:val="center"/>
        <w:rPr>
          <w:b/>
        </w:rPr>
      </w:pPr>
    </w:p>
    <w:p w14:paraId="09AFB14C" w14:textId="77777777" w:rsidR="00AF1CF2" w:rsidRDefault="00AF1CF2" w:rsidP="00AF1CF2">
      <w:pPr>
        <w:spacing w:after="0" w:line="240" w:lineRule="auto"/>
        <w:jc w:val="both"/>
      </w:pPr>
      <w:r>
        <w:t xml:space="preserve">1. </w:t>
      </w:r>
      <w:r w:rsidR="00854AB5" w:rsidRPr="00AF1CF2">
        <w:t>Në rastet e shuarjes apo ristrukturimit të</w:t>
      </w:r>
      <w:r w:rsidR="000F034F" w:rsidRPr="00AF1CF2">
        <w:t xml:space="preserve"> </w:t>
      </w:r>
      <w:r>
        <w:t>g</w:t>
      </w:r>
      <w:r w:rsidR="00A5365A" w:rsidRPr="00AF1CF2">
        <w:t>jykatës</w:t>
      </w:r>
      <w:r>
        <w:t>/degë</w:t>
      </w:r>
      <w:r w:rsidR="00A5365A" w:rsidRPr="00AF1CF2">
        <w:t>s/S</w:t>
      </w:r>
      <w:r>
        <w:t>ekretaraiatit/</w:t>
      </w:r>
      <w:r w:rsidR="00A5365A" w:rsidRPr="00AF1CF2">
        <w:t xml:space="preserve"> N</w:t>
      </w:r>
      <w:r>
        <w:t>jësis</w:t>
      </w:r>
      <w:r w:rsidR="00A5365A" w:rsidRPr="00AF1CF2">
        <w:t>/PZAP</w:t>
      </w:r>
      <w:r>
        <w:t>-së</w:t>
      </w:r>
      <w:r w:rsidR="00A5365A" w:rsidRPr="00AF1CF2">
        <w:t>,</w:t>
      </w:r>
      <w:r>
        <w:t xml:space="preserve"> NjMBNj</w:t>
      </w:r>
      <w:r w:rsidR="00854AB5" w:rsidRPr="00AF1CF2">
        <w:t xml:space="preserve"> brenda </w:t>
      </w:r>
      <w:r>
        <w:t>tridhjetë (</w:t>
      </w:r>
      <w:r w:rsidR="00854AB5" w:rsidRPr="00AF1CF2">
        <w:t>30</w:t>
      </w:r>
      <w:r>
        <w:t>)</w:t>
      </w:r>
      <w:r w:rsidR="00854AB5" w:rsidRPr="00AF1CF2">
        <w:t xml:space="preserve"> ditëve nga miratimi i aktit të ristrukturimit krijon një komision ristrukturimi, i cili shqyrton mundësitë e sistemimit të çdo të punësuari në vendet e lira ekzistuese dhe propozon transferimin e nëpunësit në një pozitë të lirë, për të cilën ky i fundit i plotëson kërkesat e vendit të punës.</w:t>
      </w:r>
    </w:p>
    <w:p w14:paraId="1C709D41" w14:textId="7B5BBEB2" w:rsidR="00854AB5" w:rsidRPr="00AF1CF2" w:rsidRDefault="00854AB5" w:rsidP="00AF1CF2">
      <w:pPr>
        <w:spacing w:after="0" w:line="240" w:lineRule="auto"/>
        <w:jc w:val="both"/>
      </w:pPr>
      <w:r w:rsidRPr="00AF1CF2">
        <w:t xml:space="preserve"> </w:t>
      </w:r>
    </w:p>
    <w:p w14:paraId="5A0E76ED" w14:textId="77777777" w:rsidR="003C30CD" w:rsidRDefault="00AF1CF2" w:rsidP="00AF1CF2">
      <w:pPr>
        <w:spacing w:after="0" w:line="240" w:lineRule="auto"/>
        <w:jc w:val="both"/>
      </w:pPr>
      <w:r>
        <w:lastRenderedPageBreak/>
        <w:t xml:space="preserve">2. </w:t>
      </w:r>
      <w:r w:rsidR="00854AB5" w:rsidRPr="00AF1CF2">
        <w:t>Komisioni</w:t>
      </w:r>
      <w:r w:rsidR="003C30CD">
        <w:t>n e themelon Drejtori i Përgjithshëm i Sekretariatit në përbërje prej 5 anëtarëve të cilët vijnë: një anë</w:t>
      </w:r>
      <w:r w:rsidR="0032200E" w:rsidRPr="00AF1CF2">
        <w:t>tar nga Sekretariati</w:t>
      </w:r>
      <w:r w:rsidR="003C30CD">
        <w:t>, një anëtarë</w:t>
      </w:r>
      <w:r w:rsidR="0032200E" w:rsidRPr="00AF1CF2">
        <w:t xml:space="preserve"> nga Sekretariati i PZAP</w:t>
      </w:r>
      <w:r w:rsidR="003C30CD">
        <w:t>-së</w:t>
      </w:r>
      <w:r w:rsidR="0032200E" w:rsidRPr="00AF1CF2">
        <w:t>, nj</w:t>
      </w:r>
      <w:r w:rsidR="003C30CD">
        <w:t>ë anëtarë nga Njësia, një anëtarë i cili nga gjykata përkatëse dhe një anë</w:t>
      </w:r>
      <w:r w:rsidR="0032200E" w:rsidRPr="00AF1CF2">
        <w:t>tar</w:t>
      </w:r>
      <w:r w:rsidR="003C30CD">
        <w:t>ë</w:t>
      </w:r>
      <w:r w:rsidR="0032200E" w:rsidRPr="00AF1CF2">
        <w:t xml:space="preserve"> nga NjMBNj.</w:t>
      </w:r>
    </w:p>
    <w:p w14:paraId="274D8721" w14:textId="5C7044DB" w:rsidR="00854AB5" w:rsidRPr="00AF1CF2" w:rsidRDefault="0032200E" w:rsidP="00AF1CF2">
      <w:pPr>
        <w:spacing w:after="0" w:line="240" w:lineRule="auto"/>
        <w:jc w:val="both"/>
      </w:pPr>
      <w:r w:rsidRPr="00AF1CF2">
        <w:t xml:space="preserve">  </w:t>
      </w:r>
    </w:p>
    <w:p w14:paraId="4A38DACF" w14:textId="77777777" w:rsidR="003C30CD" w:rsidRDefault="003C30CD" w:rsidP="003C30CD">
      <w:pPr>
        <w:spacing w:after="0" w:line="240" w:lineRule="auto"/>
        <w:jc w:val="both"/>
      </w:pPr>
      <w:r>
        <w:t xml:space="preserve">3. </w:t>
      </w:r>
      <w:r w:rsidR="00854AB5" w:rsidRPr="003C30CD">
        <w:t>Komisioni,</w:t>
      </w:r>
      <w:r>
        <w:t xml:space="preserve"> më së largu në afat prej tridhjetë (30) ditësh</w:t>
      </w:r>
      <w:r w:rsidR="00854AB5" w:rsidRPr="003C30CD">
        <w:t xml:space="preserve"> nga data e themelimit,</w:t>
      </w:r>
      <w:r>
        <w:t xml:space="preserve"> harton një</w:t>
      </w:r>
      <w:r w:rsidR="00A5365A" w:rsidRPr="003C30CD">
        <w:t xml:space="preserve"> raport </w:t>
      </w:r>
      <w:r w:rsidR="00930FDC" w:rsidRPr="003C30CD">
        <w:t>t</w:t>
      </w:r>
      <w:r>
        <w:t>ë detajuar, të cilin ia dorëzon Drejtorit të Pë</w:t>
      </w:r>
      <w:r w:rsidR="00930FDC" w:rsidRPr="003C30CD">
        <w:t>rgji</w:t>
      </w:r>
      <w:r>
        <w:t>thshëm të Sekretariatit i</w:t>
      </w:r>
      <w:r w:rsidR="00930FDC" w:rsidRPr="003C30CD">
        <w:t xml:space="preserve"> cili</w:t>
      </w:r>
      <w:r>
        <w:t xml:space="preserve"> pastaj këtë e prezanton para Këshillit me qëllim që të lejohet transferimi i nëpunë</w:t>
      </w:r>
      <w:r w:rsidR="00930FDC" w:rsidRPr="003C30CD">
        <w:t>sve.</w:t>
      </w:r>
    </w:p>
    <w:p w14:paraId="6445BF86" w14:textId="25A1C615" w:rsidR="00854AB5" w:rsidRPr="003C30CD" w:rsidRDefault="00854AB5" w:rsidP="003C30CD">
      <w:pPr>
        <w:spacing w:after="0" w:line="240" w:lineRule="auto"/>
        <w:jc w:val="both"/>
      </w:pPr>
      <w:r w:rsidRPr="003C30CD">
        <w:t xml:space="preserve"> </w:t>
      </w:r>
    </w:p>
    <w:p w14:paraId="62D15CE8" w14:textId="04B057BD" w:rsidR="00854AB5" w:rsidRDefault="003C30CD" w:rsidP="003C30CD">
      <w:pPr>
        <w:spacing w:after="0" w:line="240" w:lineRule="auto"/>
        <w:jc w:val="both"/>
      </w:pPr>
      <w:r>
        <w:t xml:space="preserve">4. </w:t>
      </w:r>
      <w:r w:rsidR="00854AB5" w:rsidRPr="003C30CD">
        <w:t>Komisioni në propozimin e tij për transferimin e nëpunësve për shkak të ristrukturimit të institucionit mbështetet në përshkrimet e vendeve të lira apo të atyre të krijuara të punës dhe kualifikimet dhe të dhënat e nëpunësve.</w:t>
      </w:r>
    </w:p>
    <w:p w14:paraId="7C22B25E" w14:textId="77777777" w:rsidR="003C30CD" w:rsidRPr="003C30CD" w:rsidRDefault="003C30CD" w:rsidP="003C30CD">
      <w:pPr>
        <w:spacing w:after="0" w:line="240" w:lineRule="auto"/>
        <w:jc w:val="both"/>
      </w:pPr>
    </w:p>
    <w:p w14:paraId="14E61955" w14:textId="1201068C" w:rsidR="00854AB5" w:rsidRDefault="003C30CD" w:rsidP="003C30CD">
      <w:pPr>
        <w:spacing w:after="0" w:line="240" w:lineRule="auto"/>
        <w:jc w:val="both"/>
      </w:pPr>
      <w:r>
        <w:t xml:space="preserve">5. </w:t>
      </w:r>
      <w:r w:rsidR="00854AB5" w:rsidRPr="003C30CD">
        <w:t xml:space="preserve">Vendimi është individual për çdo nëpunës. </w:t>
      </w:r>
    </w:p>
    <w:p w14:paraId="4C64D12C" w14:textId="77777777" w:rsidR="003C30CD" w:rsidRPr="003C30CD" w:rsidRDefault="003C30CD" w:rsidP="003C30CD">
      <w:pPr>
        <w:spacing w:after="0" w:line="240" w:lineRule="auto"/>
        <w:jc w:val="both"/>
      </w:pPr>
    </w:p>
    <w:p w14:paraId="5A669EAE" w14:textId="577C9086" w:rsidR="0069423D" w:rsidRPr="003C30CD" w:rsidRDefault="003C30CD" w:rsidP="003C30CD">
      <w:pPr>
        <w:spacing w:after="0" w:line="240" w:lineRule="auto"/>
        <w:jc w:val="both"/>
      </w:pPr>
      <w:r w:rsidRPr="00CF2039">
        <w:t xml:space="preserve">6. </w:t>
      </w:r>
      <w:r w:rsidR="00854AB5" w:rsidRPr="00CF2039">
        <w:t>Komisioni gjatë transferimit të nëpunësve për shkak të ristrukturimit të institucionit cakton prioritetin e transferimit dhe mbështetet mbi këto kritere:</w:t>
      </w:r>
      <w:r w:rsidR="00854AB5" w:rsidRPr="003C30CD">
        <w:t xml:space="preserve"> </w:t>
      </w:r>
    </w:p>
    <w:p w14:paraId="2DE25A05" w14:textId="052C6BC2" w:rsidR="00854AB5" w:rsidRDefault="00CF2039" w:rsidP="00CF2039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AB5" w:rsidRPr="00854AB5">
        <w:rPr>
          <w:rFonts w:ascii="Times New Roman" w:hAnsi="Times New Roman"/>
          <w:sz w:val="24"/>
          <w:szCs w:val="24"/>
        </w:rPr>
        <w:t>përvojën e nëpunësit</w:t>
      </w:r>
      <w:r w:rsidR="00A5365A">
        <w:rPr>
          <w:rFonts w:ascii="Times New Roman" w:hAnsi="Times New Roman"/>
          <w:sz w:val="24"/>
          <w:szCs w:val="24"/>
        </w:rPr>
        <w:t>;</w:t>
      </w:r>
    </w:p>
    <w:p w14:paraId="5FA43F5E" w14:textId="669A894C" w:rsidR="00854AB5" w:rsidRDefault="00CF2039" w:rsidP="00CF2039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AB5" w:rsidRPr="00CF2039">
        <w:rPr>
          <w:rFonts w:ascii="Times New Roman" w:hAnsi="Times New Roman"/>
          <w:sz w:val="24"/>
          <w:szCs w:val="24"/>
        </w:rPr>
        <w:t>mesataren e vlerësimeve të rezultateve në punë të nëpunësit për tre (3) vitet e fundit;</w:t>
      </w:r>
    </w:p>
    <w:p w14:paraId="3B1FD2EA" w14:textId="099E0518" w:rsidR="00854AB5" w:rsidRDefault="00CF2039" w:rsidP="00CF2039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AB5" w:rsidRPr="00CF2039">
        <w:rPr>
          <w:rFonts w:ascii="Times New Roman" w:hAnsi="Times New Roman"/>
          <w:sz w:val="24"/>
          <w:szCs w:val="24"/>
        </w:rPr>
        <w:t>kualifikimet profesionale të nëpunësit; dhe</w:t>
      </w:r>
    </w:p>
    <w:p w14:paraId="4EEB25B6" w14:textId="28FF9024" w:rsidR="00854AB5" w:rsidRDefault="00CF2039" w:rsidP="00CF2039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4AB5" w:rsidRPr="00CF2039">
        <w:rPr>
          <w:rFonts w:ascii="Times New Roman" w:hAnsi="Times New Roman"/>
          <w:sz w:val="24"/>
          <w:szCs w:val="24"/>
        </w:rPr>
        <w:t>trajnimet e nëpunësit.</w:t>
      </w:r>
    </w:p>
    <w:p w14:paraId="6F49724B" w14:textId="77777777" w:rsidR="00CF2039" w:rsidRPr="00CF2039" w:rsidRDefault="00CF2039" w:rsidP="00CF203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E1294A1" w14:textId="35BA3084" w:rsidR="00854AB5" w:rsidRDefault="00CF2039" w:rsidP="00CF2039">
      <w:pPr>
        <w:spacing w:after="0" w:line="240" w:lineRule="auto"/>
        <w:jc w:val="both"/>
      </w:pPr>
      <w:r>
        <w:t xml:space="preserve">7. </w:t>
      </w:r>
      <w:r w:rsidR="00854AB5" w:rsidRPr="00CF2039">
        <w:t xml:space="preserve">Komisioni i ristrukturimit cakton peshën specifike të kritereve të përcaktuara në paragrafin </w:t>
      </w:r>
      <w:r w:rsidR="000208A9" w:rsidRPr="00CF2039">
        <w:t>6</w:t>
      </w:r>
      <w:r w:rsidR="00854AB5" w:rsidRPr="00CF2039">
        <w:t xml:space="preserve"> të këtij neni dhe metodologjinë</w:t>
      </w:r>
      <w:r>
        <w:t xml:space="preserve"> e vlerësimit të secilit kriter.</w:t>
      </w:r>
    </w:p>
    <w:p w14:paraId="42E3F9F7" w14:textId="77777777" w:rsidR="00CF2039" w:rsidRPr="00CF2039" w:rsidRDefault="00CF2039" w:rsidP="00CF2039">
      <w:pPr>
        <w:spacing w:after="0" w:line="240" w:lineRule="auto"/>
        <w:jc w:val="both"/>
      </w:pPr>
    </w:p>
    <w:p w14:paraId="19DCB257" w14:textId="77777777" w:rsidR="00854AB5" w:rsidRDefault="00854AB5" w:rsidP="00CF2039">
      <w:pPr>
        <w:spacing w:after="0" w:line="240" w:lineRule="auto"/>
        <w:jc w:val="center"/>
        <w:rPr>
          <w:b/>
        </w:rPr>
      </w:pPr>
    </w:p>
    <w:p w14:paraId="732BABB8" w14:textId="3BDBE27D" w:rsidR="00CF2039" w:rsidRPr="00DC6283" w:rsidRDefault="00B04A2F" w:rsidP="00CF2039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14 </w:t>
      </w:r>
    </w:p>
    <w:p w14:paraId="57923492" w14:textId="7B8A256E" w:rsidR="00DD68AB" w:rsidRDefault="00DD68AB" w:rsidP="00CF2039">
      <w:pPr>
        <w:spacing w:after="0" w:line="240" w:lineRule="auto"/>
        <w:jc w:val="center"/>
        <w:rPr>
          <w:b/>
        </w:rPr>
      </w:pPr>
      <w:r>
        <w:rPr>
          <w:b/>
        </w:rPr>
        <w:t xml:space="preserve">Vendimi lidhur me transferin dhe lista e pritjes  </w:t>
      </w:r>
    </w:p>
    <w:p w14:paraId="7DCAD7BB" w14:textId="77777777" w:rsidR="00CF2039" w:rsidRPr="00C76F11" w:rsidRDefault="00CF2039" w:rsidP="00CF2039">
      <w:pPr>
        <w:spacing w:after="0" w:line="240" w:lineRule="auto"/>
        <w:jc w:val="center"/>
        <w:rPr>
          <w:b/>
        </w:rPr>
      </w:pPr>
    </w:p>
    <w:p w14:paraId="1E5BB34E" w14:textId="77777777" w:rsidR="00CF2039" w:rsidRDefault="00CF2039" w:rsidP="00CF2039">
      <w:pPr>
        <w:spacing w:after="0" w:line="240" w:lineRule="auto"/>
        <w:jc w:val="both"/>
      </w:pPr>
      <w:r>
        <w:t>1. Vendimin pë</w:t>
      </w:r>
      <w:r w:rsidR="00DD68AB" w:rsidRPr="00CF2039">
        <w:t>rfundimta</w:t>
      </w:r>
      <w:r w:rsidR="007E7455" w:rsidRPr="00CF2039">
        <w:t>r</w:t>
      </w:r>
      <w:r w:rsidR="00DD68AB" w:rsidRPr="00CF2039">
        <w:t xml:space="preserve"> l</w:t>
      </w:r>
      <w:r>
        <w:t>idhur me lejimin e transferit të nëpunësit për shkak të shuarjes së pozitë</w:t>
      </w:r>
      <w:r w:rsidR="00DD68AB" w:rsidRPr="00CF2039">
        <w:t xml:space="preserve">s </w:t>
      </w:r>
      <w:r>
        <w:t>apo ristrukturimit të institucionit e merr Kë</w:t>
      </w:r>
      <w:r w:rsidR="00DD68AB" w:rsidRPr="00CF2039">
        <w:t>shilli.</w:t>
      </w:r>
    </w:p>
    <w:p w14:paraId="4939AD94" w14:textId="352317FA" w:rsidR="00DD68AB" w:rsidRPr="00CF2039" w:rsidRDefault="00DD68AB" w:rsidP="00CF2039">
      <w:pPr>
        <w:spacing w:after="0" w:line="240" w:lineRule="auto"/>
        <w:jc w:val="both"/>
        <w:rPr>
          <w:b/>
        </w:rPr>
      </w:pPr>
      <w:r w:rsidRPr="00CF2039">
        <w:t xml:space="preserve"> </w:t>
      </w:r>
    </w:p>
    <w:p w14:paraId="73475044" w14:textId="25031B01" w:rsidR="00CF2039" w:rsidRDefault="00CF2039" w:rsidP="00CF2039">
      <w:pPr>
        <w:spacing w:after="0" w:line="240" w:lineRule="auto"/>
        <w:jc w:val="both"/>
      </w:pPr>
      <w:r>
        <w:t xml:space="preserve">2. </w:t>
      </w:r>
      <w:r w:rsidR="00C76F11" w:rsidRPr="00CF2039">
        <w:t xml:space="preserve">NjMBNj brenda pesëmbëdhjetë (15) ditëve nga data e marrjes së </w:t>
      </w:r>
      <w:r>
        <w:t>vendimit nga Këshilli pë</w:t>
      </w:r>
      <w:r w:rsidR="00C76F11" w:rsidRPr="00CF2039">
        <w:t xml:space="preserve">r transferimin e </w:t>
      </w:r>
      <w:r>
        <w:t>nëpunë</w:t>
      </w:r>
      <w:r w:rsidR="007E7455" w:rsidRPr="00CF2039">
        <w:t>sit</w:t>
      </w:r>
      <w:r w:rsidR="00C76F11" w:rsidRPr="00CF2039">
        <w:t xml:space="preserve">, </w:t>
      </w:r>
      <w:r w:rsidR="00DD68AB" w:rsidRPr="00CF2039">
        <w:t xml:space="preserve">njofton </w:t>
      </w:r>
      <w:r>
        <w:t>të një</w:t>
      </w:r>
      <w:r w:rsidR="007E7455" w:rsidRPr="00CF2039">
        <w:t xml:space="preserve">jtin </w:t>
      </w:r>
      <w:r w:rsidR="00DD68AB" w:rsidRPr="00CF2039">
        <w:t>lidhur me vendimin p</w:t>
      </w:r>
      <w:r>
        <w:t>ë</w:t>
      </w:r>
      <w:r w:rsidR="00DD68AB" w:rsidRPr="00CF2039">
        <w:t>r transfer.</w:t>
      </w:r>
    </w:p>
    <w:p w14:paraId="61A1AAF4" w14:textId="77777777" w:rsidR="00CF2039" w:rsidRDefault="00CF2039" w:rsidP="00CF2039">
      <w:pPr>
        <w:spacing w:after="0" w:line="240" w:lineRule="auto"/>
        <w:jc w:val="both"/>
        <w:rPr>
          <w:highlight w:val="yellow"/>
        </w:rPr>
      </w:pPr>
    </w:p>
    <w:p w14:paraId="39614A04" w14:textId="538DDE99" w:rsidR="00DD68AB" w:rsidRPr="00CF2039" w:rsidRDefault="00CF2039" w:rsidP="00CF2039">
      <w:pPr>
        <w:spacing w:after="0" w:line="240" w:lineRule="auto"/>
        <w:jc w:val="both"/>
        <w:rPr>
          <w:b/>
        </w:rPr>
      </w:pPr>
      <w:r>
        <w:t>3. Nëpunë</w:t>
      </w:r>
      <w:r w:rsidR="007E7455" w:rsidRPr="00CF2039">
        <w:t>si</w:t>
      </w:r>
      <w:r w:rsidR="00925F85" w:rsidRPr="00CF2039">
        <w:t>t</w:t>
      </w:r>
      <w:r w:rsidR="00DD68AB" w:rsidRPr="00CF2039">
        <w:t xml:space="preserve"> që pas shuarjes apo ristrukturimit të institucionit nuk kanë mundur të transferohen në një pozitë tjetër të </w:t>
      </w:r>
      <w:r>
        <w:t>administratës së sistemit gjyqë</w:t>
      </w:r>
      <w:r w:rsidR="00925F85" w:rsidRPr="00CF2039">
        <w:t xml:space="preserve">sor </w:t>
      </w:r>
      <w:r w:rsidR="00DD68AB" w:rsidRPr="00CF2039">
        <w:t>për shkak të mungesës së pozitave të lira, apo mosplotësimit të kërkesave të pozitave të punës së kategorisë përkatëse, do të vendosen në listën e pritjes.</w:t>
      </w:r>
    </w:p>
    <w:p w14:paraId="782ED50D" w14:textId="62031ADF" w:rsidR="005D1FE6" w:rsidRPr="00C76F11" w:rsidRDefault="005D1FE6" w:rsidP="00CF203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68A7EBB" w14:textId="77777777" w:rsidR="00C76F11" w:rsidRPr="00C76F11" w:rsidRDefault="00C76F11" w:rsidP="00CF2039">
      <w:pPr>
        <w:spacing w:after="0" w:line="240" w:lineRule="auto"/>
        <w:rPr>
          <w:b/>
        </w:rPr>
      </w:pPr>
    </w:p>
    <w:p w14:paraId="5A2C9117" w14:textId="77777777" w:rsidR="00B04A2F" w:rsidRPr="00C76F11" w:rsidRDefault="00B04A2F" w:rsidP="00CF2039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6F11">
        <w:rPr>
          <w:rFonts w:ascii="Times New Roman" w:hAnsi="Times New Roman"/>
          <w:b/>
          <w:sz w:val="24"/>
          <w:szCs w:val="24"/>
        </w:rPr>
        <w:t>Neni 15</w:t>
      </w:r>
    </w:p>
    <w:p w14:paraId="7AC7124B" w14:textId="4655B367" w:rsidR="00C76F11" w:rsidRDefault="00C76F11" w:rsidP="00CF2039">
      <w:pPr>
        <w:spacing w:after="0" w:line="240" w:lineRule="auto"/>
        <w:jc w:val="center"/>
        <w:rPr>
          <w:b/>
        </w:rPr>
      </w:pPr>
      <w:r w:rsidRPr="00C76F11">
        <w:rPr>
          <w:b/>
        </w:rPr>
        <w:t>Paga me rastin e transferimit për shkak të ristrukturimit të institucionit</w:t>
      </w:r>
    </w:p>
    <w:p w14:paraId="60D0514E" w14:textId="77777777" w:rsidR="00CF2039" w:rsidRPr="00C76F11" w:rsidRDefault="00CF2039" w:rsidP="00CF2039">
      <w:pPr>
        <w:spacing w:after="0" w:line="240" w:lineRule="auto"/>
        <w:jc w:val="center"/>
        <w:rPr>
          <w:b/>
        </w:rPr>
      </w:pPr>
    </w:p>
    <w:p w14:paraId="4215B983" w14:textId="15245CB0" w:rsidR="00C76F11" w:rsidRDefault="00CF2039" w:rsidP="00CF2039">
      <w:pPr>
        <w:spacing w:after="0" w:line="240" w:lineRule="auto"/>
        <w:jc w:val="both"/>
      </w:pPr>
      <w:r>
        <w:t xml:space="preserve">1. </w:t>
      </w:r>
      <w:r w:rsidR="00BB0EE4" w:rsidRPr="00CF2039">
        <w:t>N</w:t>
      </w:r>
      <w:r w:rsidR="00DB4E98" w:rsidRPr="00CF2039">
        <w:t>ë</w:t>
      </w:r>
      <w:r w:rsidR="00BB0EE4" w:rsidRPr="00CF2039">
        <w:t>pun</w:t>
      </w:r>
      <w:r w:rsidR="00DB4E98" w:rsidRPr="00CF2039">
        <w:t>ë</w:t>
      </w:r>
      <w:r w:rsidR="00BB0EE4" w:rsidRPr="00CF2039">
        <w:t xml:space="preserve">si </w:t>
      </w:r>
      <w:r w:rsidR="00C76F11" w:rsidRPr="00CF2039">
        <w:t>i transferuar në pozitën e të njëjtës kategori që ka qenë, për shkak</w:t>
      </w:r>
      <w:r w:rsidR="00BB0EE4" w:rsidRPr="00CF2039">
        <w:t xml:space="preserve"> të</w:t>
      </w:r>
      <w:r w:rsidR="00C76F11" w:rsidRPr="00CF2039">
        <w:t xml:space="preserve"> ristrukturimit të institucionit, e merr pagën e pozitës në klasën që është transferuar. </w:t>
      </w:r>
    </w:p>
    <w:p w14:paraId="2F049059" w14:textId="77777777" w:rsidR="00CF2039" w:rsidRPr="00CF2039" w:rsidRDefault="00CF2039" w:rsidP="00CF2039">
      <w:pPr>
        <w:spacing w:after="0" w:line="240" w:lineRule="auto"/>
        <w:jc w:val="both"/>
      </w:pPr>
    </w:p>
    <w:p w14:paraId="567AB094" w14:textId="214D2595" w:rsidR="00C76F11" w:rsidRDefault="00CF2039" w:rsidP="00CF2039">
      <w:pPr>
        <w:spacing w:after="0" w:line="240" w:lineRule="auto"/>
        <w:jc w:val="both"/>
      </w:pPr>
      <w:r>
        <w:lastRenderedPageBreak/>
        <w:t xml:space="preserve">2. </w:t>
      </w:r>
      <w:r w:rsidR="00C76F11" w:rsidRPr="00CF2039">
        <w:t xml:space="preserve">Deri në momentin e përfundimit të procedurës së transferimit sipas nenit 14 të kësaj </w:t>
      </w:r>
      <w:r>
        <w:t>r</w:t>
      </w:r>
      <w:r w:rsidR="00C76F11" w:rsidRPr="00CF2039">
        <w:t>regullore, nëpunësi merr pagën e njëjtë që e ka pasur para përfundimit të transferimit.</w:t>
      </w:r>
    </w:p>
    <w:p w14:paraId="27A79993" w14:textId="63BB6B13" w:rsidR="00CF2039" w:rsidRDefault="00CF2039" w:rsidP="00CF2039">
      <w:pPr>
        <w:spacing w:after="0" w:line="240" w:lineRule="auto"/>
        <w:jc w:val="both"/>
      </w:pPr>
    </w:p>
    <w:p w14:paraId="2807AD77" w14:textId="77777777" w:rsidR="00CF2039" w:rsidRPr="00CF2039" w:rsidRDefault="00CF2039" w:rsidP="00CF2039">
      <w:pPr>
        <w:spacing w:after="0" w:line="240" w:lineRule="auto"/>
        <w:jc w:val="both"/>
      </w:pPr>
    </w:p>
    <w:p w14:paraId="3BD4FD60" w14:textId="77777777" w:rsidR="00C76F11" w:rsidRPr="00DC6283" w:rsidRDefault="00C76F11" w:rsidP="00CF2039">
      <w:pPr>
        <w:spacing w:after="0" w:line="240" w:lineRule="auto"/>
        <w:jc w:val="center"/>
        <w:rPr>
          <w:b/>
        </w:rPr>
      </w:pPr>
      <w:r>
        <w:rPr>
          <w:b/>
        </w:rPr>
        <w:t>Neni 16</w:t>
      </w:r>
    </w:p>
    <w:p w14:paraId="75091D05" w14:textId="499687D8" w:rsidR="00C76F11" w:rsidRDefault="00C76F11" w:rsidP="00CF2039">
      <w:pPr>
        <w:spacing w:after="0" w:line="240" w:lineRule="auto"/>
        <w:jc w:val="center"/>
        <w:rPr>
          <w:b/>
        </w:rPr>
      </w:pPr>
      <w:r w:rsidRPr="00C76F11">
        <w:rPr>
          <w:b/>
        </w:rPr>
        <w:t>E drejta e ankesës</w:t>
      </w:r>
    </w:p>
    <w:p w14:paraId="2EE64C9A" w14:textId="77777777" w:rsidR="00CF2039" w:rsidRDefault="00CF2039" w:rsidP="00CF2039">
      <w:pPr>
        <w:spacing w:after="0" w:line="240" w:lineRule="auto"/>
        <w:jc w:val="center"/>
        <w:rPr>
          <w:b/>
        </w:rPr>
      </w:pPr>
    </w:p>
    <w:p w14:paraId="40CA281B" w14:textId="77777777" w:rsidR="00C76947" w:rsidRDefault="00CF2039" w:rsidP="00CF2039">
      <w:pPr>
        <w:spacing w:after="0" w:line="240" w:lineRule="auto"/>
        <w:jc w:val="both"/>
      </w:pPr>
      <w:r>
        <w:t>Nëpunë</w:t>
      </w:r>
      <w:r w:rsidR="00DB4E98">
        <w:t xml:space="preserve">si </w:t>
      </w:r>
      <w:r w:rsidR="00C76F11">
        <w:t>ka të drejtë të paraqesë ankesë brenda tridhjetë (30) ditëve nga pranimi i cilit</w:t>
      </w:r>
      <w:r w:rsidR="00C76947">
        <w:t xml:space="preserve"> </w:t>
      </w:r>
      <w:r w:rsidR="00C76F11">
        <w:t>do</w:t>
      </w:r>
      <w:r w:rsidR="00C76947">
        <w:t xml:space="preserve"> vendim të nxjerrë sipas kësaj r</w:t>
      </w:r>
      <w:r w:rsidR="00C76F11">
        <w:t xml:space="preserve">regullore, në Këshillin e Pavarur Mbikëqyrës të Shërbimit Civil në pajtim me </w:t>
      </w:r>
      <w:r w:rsidR="00B33756">
        <w:t>Legjislacionin në fuqi.</w:t>
      </w:r>
    </w:p>
    <w:p w14:paraId="6643A519" w14:textId="77777777" w:rsidR="00C76947" w:rsidRDefault="00C76947" w:rsidP="00CF2039">
      <w:pPr>
        <w:spacing w:after="0" w:line="240" w:lineRule="auto"/>
        <w:jc w:val="both"/>
      </w:pPr>
    </w:p>
    <w:p w14:paraId="79AB3E27" w14:textId="70F35F93" w:rsidR="00C76F11" w:rsidRDefault="00B33756" w:rsidP="00CF2039">
      <w:pPr>
        <w:spacing w:after="0" w:line="240" w:lineRule="auto"/>
        <w:jc w:val="both"/>
      </w:pPr>
      <w:r>
        <w:t xml:space="preserve"> </w:t>
      </w:r>
    </w:p>
    <w:p w14:paraId="43A688CE" w14:textId="66DB3128" w:rsidR="00C76947" w:rsidRDefault="00C76947" w:rsidP="00CF2039">
      <w:pPr>
        <w:spacing w:after="0" w:line="240" w:lineRule="auto"/>
        <w:jc w:val="both"/>
      </w:pPr>
    </w:p>
    <w:p w14:paraId="01F9C212" w14:textId="6596EDA6" w:rsidR="00C76947" w:rsidRDefault="00C76947" w:rsidP="00CF2039">
      <w:pPr>
        <w:spacing w:after="0" w:line="240" w:lineRule="auto"/>
        <w:jc w:val="both"/>
      </w:pPr>
    </w:p>
    <w:p w14:paraId="6A27F396" w14:textId="19B8C31F" w:rsidR="00C76947" w:rsidRDefault="00C76947" w:rsidP="00CF2039">
      <w:pPr>
        <w:spacing w:after="0" w:line="240" w:lineRule="auto"/>
        <w:jc w:val="both"/>
      </w:pPr>
    </w:p>
    <w:p w14:paraId="602238E1" w14:textId="77777777" w:rsidR="00C76947" w:rsidRPr="00C76947" w:rsidRDefault="00C76947" w:rsidP="00CF2039">
      <w:pPr>
        <w:spacing w:after="0" w:line="240" w:lineRule="auto"/>
        <w:jc w:val="both"/>
        <w:rPr>
          <w:b/>
        </w:rPr>
      </w:pPr>
    </w:p>
    <w:p w14:paraId="2F51F671" w14:textId="3CCBA41D" w:rsidR="00812FEE" w:rsidRPr="00F7419A" w:rsidRDefault="00812FEE" w:rsidP="00C76947">
      <w:pPr>
        <w:spacing w:after="0" w:line="240" w:lineRule="auto"/>
        <w:jc w:val="center"/>
        <w:rPr>
          <w:b/>
        </w:rPr>
      </w:pPr>
      <w:r w:rsidRPr="00F7419A">
        <w:rPr>
          <w:b/>
        </w:rPr>
        <w:t>Neni 17</w:t>
      </w:r>
    </w:p>
    <w:p w14:paraId="612EB2F1" w14:textId="04A6D3A5" w:rsidR="00812FEE" w:rsidRPr="00C76947" w:rsidRDefault="00812FEE" w:rsidP="00C76947">
      <w:pPr>
        <w:spacing w:after="0" w:line="240" w:lineRule="auto"/>
        <w:jc w:val="center"/>
        <w:rPr>
          <w:b/>
        </w:rPr>
      </w:pPr>
      <w:r w:rsidRPr="00F7419A">
        <w:rPr>
          <w:b/>
        </w:rPr>
        <w:t>Dispozitat kalimtare dhe përfundimtare</w:t>
      </w:r>
    </w:p>
    <w:p w14:paraId="361C263A" w14:textId="77777777" w:rsidR="00C76947" w:rsidRDefault="00C76947" w:rsidP="00C76947">
      <w:pPr>
        <w:spacing w:after="0" w:line="240" w:lineRule="auto"/>
        <w:rPr>
          <w:b/>
        </w:rPr>
      </w:pPr>
    </w:p>
    <w:p w14:paraId="7F49690E" w14:textId="0908EA96" w:rsidR="00812FEE" w:rsidRPr="00C76947" w:rsidRDefault="00C76947" w:rsidP="00C76947">
      <w:pPr>
        <w:spacing w:after="0" w:line="240" w:lineRule="auto"/>
      </w:pPr>
      <w:r>
        <w:t>Të gjitha procedurat që kanë të bëjnë lidhur me transferimin të cilat janë në zhvillim e sipër do të pë</w:t>
      </w:r>
      <w:r w:rsidR="00812FEE" w:rsidRPr="00C76947">
        <w:t xml:space="preserve">rfundohen </w:t>
      </w:r>
      <w:r>
        <w:t>sipas legjislacionin me të cilin kanë</w:t>
      </w:r>
      <w:r w:rsidR="00812FEE" w:rsidRPr="00C76947">
        <w:t xml:space="preserve"> filluar. </w:t>
      </w:r>
    </w:p>
    <w:p w14:paraId="3F0E0279" w14:textId="133DF719" w:rsidR="00812FEE" w:rsidRDefault="00812FEE" w:rsidP="00C76947">
      <w:pPr>
        <w:spacing w:after="0" w:line="240" w:lineRule="auto"/>
      </w:pPr>
    </w:p>
    <w:p w14:paraId="4B3D483B" w14:textId="77777777" w:rsidR="00C76947" w:rsidRPr="00C76947" w:rsidRDefault="00C76947" w:rsidP="00C76947">
      <w:pPr>
        <w:spacing w:after="0" w:line="240" w:lineRule="auto"/>
      </w:pPr>
    </w:p>
    <w:p w14:paraId="30467B25" w14:textId="1F067021" w:rsidR="00812FEE" w:rsidRPr="00F7419A" w:rsidRDefault="00812FEE" w:rsidP="00C76947">
      <w:pPr>
        <w:spacing w:after="0" w:line="240" w:lineRule="auto"/>
        <w:jc w:val="center"/>
        <w:rPr>
          <w:b/>
        </w:rPr>
      </w:pPr>
      <w:r w:rsidRPr="00F7419A">
        <w:rPr>
          <w:b/>
        </w:rPr>
        <w:t>Neni 18</w:t>
      </w:r>
    </w:p>
    <w:p w14:paraId="0BE67EE7" w14:textId="5BB6DA44" w:rsidR="00812FEE" w:rsidRPr="00C76947" w:rsidRDefault="00812FEE" w:rsidP="00C76947">
      <w:pPr>
        <w:spacing w:after="0" w:line="240" w:lineRule="auto"/>
        <w:jc w:val="center"/>
        <w:rPr>
          <w:b/>
        </w:rPr>
      </w:pPr>
      <w:r w:rsidRPr="00F7419A">
        <w:rPr>
          <w:b/>
        </w:rPr>
        <w:t>Dispozitat shfuqizuese</w:t>
      </w:r>
    </w:p>
    <w:p w14:paraId="4EE3267B" w14:textId="77777777" w:rsidR="00812FEE" w:rsidRPr="00C76947" w:rsidRDefault="00812FEE" w:rsidP="00C76947">
      <w:pPr>
        <w:spacing w:after="0" w:line="240" w:lineRule="auto"/>
        <w:jc w:val="center"/>
      </w:pPr>
    </w:p>
    <w:p w14:paraId="707933B0" w14:textId="687E6C58" w:rsidR="00812FEE" w:rsidRPr="00C76947" w:rsidRDefault="00C76947" w:rsidP="00C76947">
      <w:pPr>
        <w:spacing w:after="0" w:line="240" w:lineRule="auto"/>
        <w:jc w:val="both"/>
      </w:pPr>
      <w:r>
        <w:t>Me hyrjen në fuqi të kësaj rregullore shfuqizohen të</w:t>
      </w:r>
      <w:r w:rsidR="00812FEE" w:rsidRPr="00C76947">
        <w:t xml:space="preserve"> gjitha aktet normative</w:t>
      </w:r>
      <w:r>
        <w:t xml:space="preserve"> të nxjerra nga Këshilli, të cilat kanë</w:t>
      </w:r>
      <w:r w:rsidR="00812FEE" w:rsidRPr="00C76947">
        <w:t xml:space="preserve"> rregulluar </w:t>
      </w:r>
      <w:r>
        <w:t>çështjen e transferimit të nëpunë</w:t>
      </w:r>
      <w:r w:rsidR="00812FEE" w:rsidRPr="00C76947">
        <w:t xml:space="preserve">sve. </w:t>
      </w:r>
    </w:p>
    <w:p w14:paraId="5A19B342" w14:textId="7FED485A" w:rsidR="00812FEE" w:rsidRDefault="00812FEE" w:rsidP="001304A1">
      <w:pPr>
        <w:spacing w:line="360" w:lineRule="auto"/>
        <w:rPr>
          <w:b/>
        </w:rPr>
      </w:pPr>
      <w:bookmarkStart w:id="0" w:name="_GoBack"/>
      <w:bookmarkEnd w:id="0"/>
    </w:p>
    <w:p w14:paraId="397C4964" w14:textId="61F38643" w:rsidR="00FD139D" w:rsidRPr="00DC6283" w:rsidRDefault="0069423D" w:rsidP="00C76947">
      <w:pPr>
        <w:spacing w:after="0" w:line="240" w:lineRule="auto"/>
        <w:jc w:val="center"/>
        <w:rPr>
          <w:b/>
        </w:rPr>
      </w:pPr>
      <w:r>
        <w:rPr>
          <w:b/>
        </w:rPr>
        <w:t>N</w:t>
      </w:r>
      <w:r w:rsidR="00732EFD">
        <w:rPr>
          <w:b/>
        </w:rPr>
        <w:t>eni 19</w:t>
      </w:r>
    </w:p>
    <w:p w14:paraId="70185878" w14:textId="456291AC" w:rsidR="00FD139D" w:rsidRDefault="00B90082" w:rsidP="00C76947">
      <w:pPr>
        <w:spacing w:after="0" w:line="240" w:lineRule="auto"/>
        <w:jc w:val="center"/>
        <w:rPr>
          <w:b/>
        </w:rPr>
      </w:pPr>
      <w:r w:rsidRPr="00DC6283">
        <w:rPr>
          <w:b/>
        </w:rPr>
        <w:t>Hyrja në fuqi</w:t>
      </w:r>
    </w:p>
    <w:p w14:paraId="717B47DA" w14:textId="77777777" w:rsidR="00C76947" w:rsidRPr="00DC6283" w:rsidRDefault="00C76947" w:rsidP="00C76947">
      <w:pPr>
        <w:spacing w:after="0" w:line="240" w:lineRule="auto"/>
        <w:jc w:val="center"/>
        <w:rPr>
          <w:b/>
        </w:rPr>
      </w:pPr>
    </w:p>
    <w:p w14:paraId="7106D6F2" w14:textId="6AB20EA2" w:rsidR="00FD139D" w:rsidRDefault="00C76947" w:rsidP="00C76947">
      <w:pPr>
        <w:spacing w:after="0" w:line="240" w:lineRule="auto"/>
        <w:jc w:val="both"/>
      </w:pPr>
      <w:r>
        <w:t>Kjo r</w:t>
      </w:r>
      <w:r w:rsidR="00FD139D" w:rsidRPr="00DC6283">
        <w:t xml:space="preserve">regullore hyn në fuqi </w:t>
      </w:r>
      <w:r w:rsidR="00EF0F46" w:rsidRPr="00DC6283">
        <w:t xml:space="preserve">ditën e miratimit </w:t>
      </w:r>
      <w:r>
        <w:t xml:space="preserve">të saj </w:t>
      </w:r>
      <w:r w:rsidR="00EF0F46" w:rsidRPr="00DC6283">
        <w:t>nga Këshilli Gjyqësor i Kosovës</w:t>
      </w:r>
      <w:r w:rsidR="00B90082" w:rsidRPr="00DC6283">
        <w:t>.</w:t>
      </w:r>
    </w:p>
    <w:p w14:paraId="4BE8514A" w14:textId="2A836810" w:rsidR="00C76947" w:rsidRDefault="00C76947" w:rsidP="00C76947">
      <w:pPr>
        <w:spacing w:after="0" w:line="240" w:lineRule="auto"/>
        <w:jc w:val="both"/>
      </w:pPr>
    </w:p>
    <w:p w14:paraId="05EFBE62" w14:textId="1A606AC8" w:rsidR="00732EFD" w:rsidRDefault="00732EFD" w:rsidP="00C76947">
      <w:pPr>
        <w:spacing w:after="0" w:line="240" w:lineRule="auto"/>
        <w:jc w:val="both"/>
      </w:pPr>
    </w:p>
    <w:p w14:paraId="6FC0EFBA" w14:textId="77777777" w:rsidR="00732EFD" w:rsidRDefault="00732EFD" w:rsidP="00C76947">
      <w:pPr>
        <w:spacing w:after="0" w:line="240" w:lineRule="auto"/>
        <w:jc w:val="both"/>
      </w:pPr>
    </w:p>
    <w:p w14:paraId="5EAA079B" w14:textId="3BF29C87" w:rsidR="00C76947" w:rsidRDefault="00C76947" w:rsidP="00C76947">
      <w:pPr>
        <w:spacing w:after="0" w:line="240" w:lineRule="auto"/>
        <w:jc w:val="both"/>
      </w:pPr>
    </w:p>
    <w:p w14:paraId="656BAB00" w14:textId="77777777" w:rsidR="00C76947" w:rsidRPr="00DC6283" w:rsidRDefault="00C76947" w:rsidP="00C76947">
      <w:pPr>
        <w:spacing w:after="0" w:line="240" w:lineRule="auto"/>
        <w:jc w:val="both"/>
      </w:pPr>
    </w:p>
    <w:p w14:paraId="135A849D" w14:textId="030E3C03" w:rsidR="00C76947" w:rsidRDefault="00C76947" w:rsidP="00C76947">
      <w:pPr>
        <w:spacing w:after="0" w:line="240" w:lineRule="auto"/>
        <w:jc w:val="right"/>
        <w:rPr>
          <w:b/>
        </w:rPr>
      </w:pPr>
      <w:r w:rsidRPr="00C76947">
        <w:rPr>
          <w:b/>
        </w:rPr>
        <w:t>Albert Zogaj,</w:t>
      </w:r>
    </w:p>
    <w:p w14:paraId="542102C0" w14:textId="77777777" w:rsidR="00C76947" w:rsidRPr="00C76947" w:rsidRDefault="00C76947" w:rsidP="00C76947">
      <w:pPr>
        <w:spacing w:after="0" w:line="240" w:lineRule="auto"/>
        <w:jc w:val="right"/>
        <w:rPr>
          <w:b/>
        </w:rPr>
      </w:pPr>
    </w:p>
    <w:p w14:paraId="714B3D55" w14:textId="181BF18C" w:rsidR="00C76947" w:rsidRDefault="00C76947" w:rsidP="00C76947">
      <w:pPr>
        <w:spacing w:after="0" w:line="240" w:lineRule="auto"/>
        <w:jc w:val="right"/>
        <w:rPr>
          <w:b/>
        </w:rPr>
      </w:pPr>
      <w:r>
        <w:rPr>
          <w:b/>
        </w:rPr>
        <w:t>____________</w:t>
      </w:r>
      <w:r w:rsidRPr="00C76947">
        <w:rPr>
          <w:b/>
        </w:rPr>
        <w:t>________</w:t>
      </w:r>
    </w:p>
    <w:p w14:paraId="118B6AF5" w14:textId="77777777" w:rsidR="00C76947" w:rsidRPr="00C76947" w:rsidRDefault="00C76947" w:rsidP="00C76947">
      <w:pPr>
        <w:spacing w:after="0" w:line="240" w:lineRule="auto"/>
        <w:jc w:val="right"/>
        <w:rPr>
          <w:b/>
        </w:rPr>
      </w:pPr>
    </w:p>
    <w:p w14:paraId="0AF62AE9" w14:textId="3E22F404" w:rsidR="00C76947" w:rsidRPr="00C76947" w:rsidRDefault="00C76947" w:rsidP="00C76947">
      <w:pPr>
        <w:spacing w:after="0" w:line="240" w:lineRule="auto"/>
        <w:jc w:val="right"/>
        <w:rPr>
          <w:b/>
        </w:rPr>
      </w:pPr>
      <w:r w:rsidRPr="00C76947">
        <w:rPr>
          <w:b/>
        </w:rPr>
        <w:t>Kryesues i Këshillit Gjyqësor të Kosovës</w:t>
      </w:r>
    </w:p>
    <w:p w14:paraId="61B6742B" w14:textId="25DE05D2" w:rsidR="00B90082" w:rsidRPr="00C76947" w:rsidRDefault="00C76947" w:rsidP="00C76947">
      <w:pPr>
        <w:spacing w:after="0" w:line="240" w:lineRule="auto"/>
        <w:jc w:val="right"/>
        <w:rPr>
          <w:b/>
        </w:rPr>
      </w:pPr>
      <w:r w:rsidRPr="00C76947">
        <w:rPr>
          <w:b/>
        </w:rPr>
        <w:t>Datë:___.____.______</w:t>
      </w:r>
    </w:p>
    <w:sectPr w:rsidR="00B90082" w:rsidRPr="00C7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488C" w14:textId="77777777" w:rsidR="00BB3580" w:rsidRDefault="00BB3580" w:rsidP="004F5380">
      <w:r>
        <w:separator/>
      </w:r>
    </w:p>
  </w:endnote>
  <w:endnote w:type="continuationSeparator" w:id="0">
    <w:p w14:paraId="36BB17DF" w14:textId="77777777" w:rsidR="00BB3580" w:rsidRDefault="00BB3580" w:rsidP="004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PJ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DF5C" w14:textId="77777777" w:rsidR="00BB3580" w:rsidRDefault="00BB3580" w:rsidP="004F5380">
      <w:r>
        <w:separator/>
      </w:r>
    </w:p>
  </w:footnote>
  <w:footnote w:type="continuationSeparator" w:id="0">
    <w:p w14:paraId="14100391" w14:textId="77777777" w:rsidR="00BB3580" w:rsidRDefault="00BB3580" w:rsidP="004F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28"/>
    <w:multiLevelType w:val="hybridMultilevel"/>
    <w:tmpl w:val="60C6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0E86"/>
    <w:multiLevelType w:val="multilevel"/>
    <w:tmpl w:val="CED6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3C1699"/>
    <w:multiLevelType w:val="multilevel"/>
    <w:tmpl w:val="B9D0F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4F0713"/>
    <w:multiLevelType w:val="hybridMultilevel"/>
    <w:tmpl w:val="61A4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5C37E21"/>
    <w:multiLevelType w:val="hybridMultilevel"/>
    <w:tmpl w:val="1E702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B7B6A"/>
    <w:multiLevelType w:val="hybridMultilevel"/>
    <w:tmpl w:val="A6242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63AA4"/>
    <w:multiLevelType w:val="multilevel"/>
    <w:tmpl w:val="EE0A7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E991CFA"/>
    <w:multiLevelType w:val="multilevel"/>
    <w:tmpl w:val="88F6D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967913"/>
    <w:multiLevelType w:val="hybridMultilevel"/>
    <w:tmpl w:val="66A89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D60BE"/>
    <w:multiLevelType w:val="hybridMultilevel"/>
    <w:tmpl w:val="279CE5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2F661DD"/>
    <w:multiLevelType w:val="multilevel"/>
    <w:tmpl w:val="0ECA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230574"/>
    <w:multiLevelType w:val="hybridMultilevel"/>
    <w:tmpl w:val="EB88577C"/>
    <w:lvl w:ilvl="0" w:tplc="BDA01B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F21F9"/>
    <w:multiLevelType w:val="hybridMultilevel"/>
    <w:tmpl w:val="EA869EAA"/>
    <w:lvl w:ilvl="0" w:tplc="AF06008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E4FD4"/>
    <w:multiLevelType w:val="multilevel"/>
    <w:tmpl w:val="8DFEC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B784CA4"/>
    <w:multiLevelType w:val="hybridMultilevel"/>
    <w:tmpl w:val="6A5CC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46EC"/>
    <w:multiLevelType w:val="hybridMultilevel"/>
    <w:tmpl w:val="F718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6311E"/>
    <w:multiLevelType w:val="multilevel"/>
    <w:tmpl w:val="11E0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D4D25BA"/>
    <w:multiLevelType w:val="multilevel"/>
    <w:tmpl w:val="1422D3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871D31"/>
    <w:multiLevelType w:val="hybridMultilevel"/>
    <w:tmpl w:val="FFC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E3382"/>
    <w:multiLevelType w:val="hybridMultilevel"/>
    <w:tmpl w:val="33EEC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87E02"/>
    <w:multiLevelType w:val="multilevel"/>
    <w:tmpl w:val="E19C9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EB26578"/>
    <w:multiLevelType w:val="multilevel"/>
    <w:tmpl w:val="D7FED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407B653C"/>
    <w:multiLevelType w:val="hybridMultilevel"/>
    <w:tmpl w:val="EF2E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4D6667"/>
    <w:multiLevelType w:val="multilevel"/>
    <w:tmpl w:val="2BA83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1D71842"/>
    <w:multiLevelType w:val="multilevel"/>
    <w:tmpl w:val="F3940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C545C5"/>
    <w:multiLevelType w:val="hybridMultilevel"/>
    <w:tmpl w:val="26C6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D1F28"/>
    <w:multiLevelType w:val="multilevel"/>
    <w:tmpl w:val="F620B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08B2E75"/>
    <w:multiLevelType w:val="hybridMultilevel"/>
    <w:tmpl w:val="018CD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A1F68"/>
    <w:multiLevelType w:val="hybridMultilevel"/>
    <w:tmpl w:val="40B01A6E"/>
    <w:lvl w:ilvl="0" w:tplc="F5B6D7E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A169D"/>
    <w:multiLevelType w:val="hybridMultilevel"/>
    <w:tmpl w:val="8FD208B0"/>
    <w:lvl w:ilvl="0" w:tplc="AF0600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72381"/>
    <w:multiLevelType w:val="hybridMultilevel"/>
    <w:tmpl w:val="C874B3C2"/>
    <w:lvl w:ilvl="0" w:tplc="AF06008A">
      <w:start w:val="1"/>
      <w:numFmt w:val="decimal"/>
      <w:lvlText w:val="1.%1"/>
      <w:lvlJc w:val="left"/>
      <w:pPr>
        <w:ind w:left="-1530" w:hanging="360"/>
      </w:pPr>
      <w:rPr>
        <w:rFonts w:hint="default"/>
      </w:rPr>
    </w:lvl>
    <w:lvl w:ilvl="1" w:tplc="F5B6D7EE">
      <w:start w:val="1"/>
      <w:numFmt w:val="decimal"/>
      <w:lvlText w:val="1.%2"/>
      <w:lvlJc w:val="left"/>
      <w:pPr>
        <w:ind w:left="-153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3" w15:restartNumberingAfterBreak="0">
    <w:nsid w:val="5912482A"/>
    <w:multiLevelType w:val="hybridMultilevel"/>
    <w:tmpl w:val="59EAF32C"/>
    <w:lvl w:ilvl="0" w:tplc="1C2AEE4C">
      <w:start w:val="1"/>
      <w:numFmt w:val="decimal"/>
      <w:pStyle w:val="ES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2218F"/>
    <w:multiLevelType w:val="hybridMultilevel"/>
    <w:tmpl w:val="40FA1B76"/>
    <w:lvl w:ilvl="0" w:tplc="AF0600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F38C9"/>
    <w:multiLevelType w:val="multilevel"/>
    <w:tmpl w:val="78083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3730E2E"/>
    <w:multiLevelType w:val="hybridMultilevel"/>
    <w:tmpl w:val="04DCC1CE"/>
    <w:lvl w:ilvl="0" w:tplc="E3829A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011D0"/>
    <w:multiLevelType w:val="multilevel"/>
    <w:tmpl w:val="4CACC7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6B1C6EB5"/>
    <w:multiLevelType w:val="multilevel"/>
    <w:tmpl w:val="37680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6B590D96"/>
    <w:multiLevelType w:val="multilevel"/>
    <w:tmpl w:val="D44E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BAA23FF"/>
    <w:multiLevelType w:val="multilevel"/>
    <w:tmpl w:val="4144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C915018"/>
    <w:multiLevelType w:val="hybridMultilevel"/>
    <w:tmpl w:val="61C0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100B"/>
    <w:multiLevelType w:val="multilevel"/>
    <w:tmpl w:val="A5E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1B34EB"/>
    <w:multiLevelType w:val="hybridMultilevel"/>
    <w:tmpl w:val="C248C926"/>
    <w:lvl w:ilvl="0" w:tplc="AF06008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AF06008A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002835"/>
    <w:multiLevelType w:val="hybridMultilevel"/>
    <w:tmpl w:val="44BE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C4BFC"/>
    <w:multiLevelType w:val="multilevel"/>
    <w:tmpl w:val="ABEE6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C8972A7"/>
    <w:multiLevelType w:val="multilevel"/>
    <w:tmpl w:val="CC16F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42"/>
  </w:num>
  <w:num w:numId="4">
    <w:abstractNumId w:val="29"/>
  </w:num>
  <w:num w:numId="5">
    <w:abstractNumId w:val="24"/>
  </w:num>
  <w:num w:numId="6">
    <w:abstractNumId w:val="1"/>
  </w:num>
  <w:num w:numId="7">
    <w:abstractNumId w:val="9"/>
  </w:num>
  <w:num w:numId="8">
    <w:abstractNumId w:val="26"/>
  </w:num>
  <w:num w:numId="9">
    <w:abstractNumId w:val="13"/>
  </w:num>
  <w:num w:numId="10">
    <w:abstractNumId w:val="12"/>
  </w:num>
  <w:num w:numId="11">
    <w:abstractNumId w:val="45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21"/>
  </w:num>
  <w:num w:numId="17">
    <w:abstractNumId w:val="14"/>
  </w:num>
  <w:num w:numId="18">
    <w:abstractNumId w:val="19"/>
  </w:num>
  <w:num w:numId="19">
    <w:abstractNumId w:val="43"/>
  </w:num>
  <w:num w:numId="20">
    <w:abstractNumId w:val="31"/>
  </w:num>
  <w:num w:numId="21">
    <w:abstractNumId w:val="34"/>
  </w:num>
  <w:num w:numId="22">
    <w:abstractNumId w:val="30"/>
  </w:num>
  <w:num w:numId="23">
    <w:abstractNumId w:val="32"/>
  </w:num>
  <w:num w:numId="24">
    <w:abstractNumId w:val="4"/>
  </w:num>
  <w:num w:numId="25">
    <w:abstractNumId w:val="36"/>
  </w:num>
  <w:num w:numId="26">
    <w:abstractNumId w:val="2"/>
  </w:num>
  <w:num w:numId="27">
    <w:abstractNumId w:val="3"/>
  </w:num>
  <w:num w:numId="28">
    <w:abstractNumId w:val="38"/>
  </w:num>
  <w:num w:numId="29">
    <w:abstractNumId w:val="27"/>
  </w:num>
  <w:num w:numId="30">
    <w:abstractNumId w:val="0"/>
  </w:num>
  <w:num w:numId="31">
    <w:abstractNumId w:val="44"/>
  </w:num>
  <w:num w:numId="32">
    <w:abstractNumId w:val="25"/>
  </w:num>
  <w:num w:numId="33">
    <w:abstractNumId w:val="17"/>
  </w:num>
  <w:num w:numId="34">
    <w:abstractNumId w:val="7"/>
  </w:num>
  <w:num w:numId="35">
    <w:abstractNumId w:val="16"/>
  </w:num>
  <w:num w:numId="36">
    <w:abstractNumId w:val="10"/>
  </w:num>
  <w:num w:numId="37">
    <w:abstractNumId w:val="46"/>
  </w:num>
  <w:num w:numId="38">
    <w:abstractNumId w:val="41"/>
  </w:num>
  <w:num w:numId="39">
    <w:abstractNumId w:val="37"/>
  </w:num>
  <w:num w:numId="40">
    <w:abstractNumId w:val="35"/>
  </w:num>
  <w:num w:numId="41">
    <w:abstractNumId w:val="18"/>
  </w:num>
  <w:num w:numId="42">
    <w:abstractNumId w:val="28"/>
  </w:num>
  <w:num w:numId="43">
    <w:abstractNumId w:val="22"/>
  </w:num>
  <w:num w:numId="44">
    <w:abstractNumId w:val="40"/>
  </w:num>
  <w:num w:numId="45">
    <w:abstractNumId w:val="39"/>
  </w:num>
  <w:num w:numId="46">
    <w:abstractNumId w:val="23"/>
  </w:num>
  <w:num w:numId="4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D"/>
    <w:rsid w:val="000208A9"/>
    <w:rsid w:val="0002187B"/>
    <w:rsid w:val="000223A4"/>
    <w:rsid w:val="000230B1"/>
    <w:rsid w:val="000259E9"/>
    <w:rsid w:val="00044AD1"/>
    <w:rsid w:val="000476BC"/>
    <w:rsid w:val="0005492B"/>
    <w:rsid w:val="00075B56"/>
    <w:rsid w:val="00081DDF"/>
    <w:rsid w:val="00084270"/>
    <w:rsid w:val="00087FF9"/>
    <w:rsid w:val="000910C0"/>
    <w:rsid w:val="00091D63"/>
    <w:rsid w:val="00092DF0"/>
    <w:rsid w:val="000A6739"/>
    <w:rsid w:val="000A67B5"/>
    <w:rsid w:val="000B4DFE"/>
    <w:rsid w:val="000C788E"/>
    <w:rsid w:val="000D0D21"/>
    <w:rsid w:val="000E0771"/>
    <w:rsid w:val="000F034F"/>
    <w:rsid w:val="000F2725"/>
    <w:rsid w:val="00101B8F"/>
    <w:rsid w:val="00112607"/>
    <w:rsid w:val="001138C7"/>
    <w:rsid w:val="0011608B"/>
    <w:rsid w:val="001217DC"/>
    <w:rsid w:val="001304A1"/>
    <w:rsid w:val="00151D6A"/>
    <w:rsid w:val="001532D5"/>
    <w:rsid w:val="001540CC"/>
    <w:rsid w:val="001625C3"/>
    <w:rsid w:val="00163D2F"/>
    <w:rsid w:val="001666DB"/>
    <w:rsid w:val="00170A34"/>
    <w:rsid w:val="00186608"/>
    <w:rsid w:val="001A1EBD"/>
    <w:rsid w:val="001D1035"/>
    <w:rsid w:val="00203E70"/>
    <w:rsid w:val="00212E0C"/>
    <w:rsid w:val="00214291"/>
    <w:rsid w:val="00214327"/>
    <w:rsid w:val="00215575"/>
    <w:rsid w:val="00217B8A"/>
    <w:rsid w:val="00220088"/>
    <w:rsid w:val="00220CD5"/>
    <w:rsid w:val="00220D45"/>
    <w:rsid w:val="0022239A"/>
    <w:rsid w:val="00226455"/>
    <w:rsid w:val="002337DF"/>
    <w:rsid w:val="002349CD"/>
    <w:rsid w:val="00240B10"/>
    <w:rsid w:val="00245279"/>
    <w:rsid w:val="0025659B"/>
    <w:rsid w:val="002615F4"/>
    <w:rsid w:val="00273A73"/>
    <w:rsid w:val="00281940"/>
    <w:rsid w:val="00287F19"/>
    <w:rsid w:val="00293375"/>
    <w:rsid w:val="00296739"/>
    <w:rsid w:val="00297B82"/>
    <w:rsid w:val="002A17CD"/>
    <w:rsid w:val="002A3F73"/>
    <w:rsid w:val="002B1710"/>
    <w:rsid w:val="002C0849"/>
    <w:rsid w:val="002C5111"/>
    <w:rsid w:val="002D0CBA"/>
    <w:rsid w:val="002D3810"/>
    <w:rsid w:val="002E7214"/>
    <w:rsid w:val="002F4E0B"/>
    <w:rsid w:val="003046C6"/>
    <w:rsid w:val="0032200E"/>
    <w:rsid w:val="003240FD"/>
    <w:rsid w:val="003441C1"/>
    <w:rsid w:val="0035601D"/>
    <w:rsid w:val="00361B3E"/>
    <w:rsid w:val="00366D56"/>
    <w:rsid w:val="0037312F"/>
    <w:rsid w:val="00386E22"/>
    <w:rsid w:val="00396257"/>
    <w:rsid w:val="003A0AFE"/>
    <w:rsid w:val="003C30CD"/>
    <w:rsid w:val="003F6A74"/>
    <w:rsid w:val="00405816"/>
    <w:rsid w:val="00405D32"/>
    <w:rsid w:val="00415CCD"/>
    <w:rsid w:val="00420EC1"/>
    <w:rsid w:val="00427E25"/>
    <w:rsid w:val="00451D10"/>
    <w:rsid w:val="00453C43"/>
    <w:rsid w:val="00467E17"/>
    <w:rsid w:val="00490DAE"/>
    <w:rsid w:val="004B1134"/>
    <w:rsid w:val="004B1F5E"/>
    <w:rsid w:val="004D6C9A"/>
    <w:rsid w:val="004E6D78"/>
    <w:rsid w:val="004F4424"/>
    <w:rsid w:val="004F5380"/>
    <w:rsid w:val="004F7924"/>
    <w:rsid w:val="005016F8"/>
    <w:rsid w:val="00515232"/>
    <w:rsid w:val="005162FE"/>
    <w:rsid w:val="0054216F"/>
    <w:rsid w:val="00543D97"/>
    <w:rsid w:val="00563DA7"/>
    <w:rsid w:val="00571CEE"/>
    <w:rsid w:val="005735C6"/>
    <w:rsid w:val="00583050"/>
    <w:rsid w:val="005C2747"/>
    <w:rsid w:val="005C5B84"/>
    <w:rsid w:val="005D1FE6"/>
    <w:rsid w:val="006000BB"/>
    <w:rsid w:val="00613410"/>
    <w:rsid w:val="0061581A"/>
    <w:rsid w:val="00617C21"/>
    <w:rsid w:val="0062635D"/>
    <w:rsid w:val="00637722"/>
    <w:rsid w:val="006459F0"/>
    <w:rsid w:val="0067784B"/>
    <w:rsid w:val="00681967"/>
    <w:rsid w:val="0069423D"/>
    <w:rsid w:val="006A6E4E"/>
    <w:rsid w:val="006B0FA1"/>
    <w:rsid w:val="006B11C6"/>
    <w:rsid w:val="006B3FDC"/>
    <w:rsid w:val="006B7EB7"/>
    <w:rsid w:val="006C3D1B"/>
    <w:rsid w:val="006D198B"/>
    <w:rsid w:val="006E1B50"/>
    <w:rsid w:val="006E2E56"/>
    <w:rsid w:val="006F4A1B"/>
    <w:rsid w:val="00700630"/>
    <w:rsid w:val="00715596"/>
    <w:rsid w:val="00716DAF"/>
    <w:rsid w:val="00731F86"/>
    <w:rsid w:val="00732EFD"/>
    <w:rsid w:val="0074192C"/>
    <w:rsid w:val="00743935"/>
    <w:rsid w:val="007502C0"/>
    <w:rsid w:val="00774739"/>
    <w:rsid w:val="007814BD"/>
    <w:rsid w:val="007957B5"/>
    <w:rsid w:val="007A62B5"/>
    <w:rsid w:val="007D2199"/>
    <w:rsid w:val="007D4955"/>
    <w:rsid w:val="007D7D1C"/>
    <w:rsid w:val="007E2C7E"/>
    <w:rsid w:val="007E7455"/>
    <w:rsid w:val="007F2F84"/>
    <w:rsid w:val="008053CD"/>
    <w:rsid w:val="0080585C"/>
    <w:rsid w:val="00812FEE"/>
    <w:rsid w:val="0081365D"/>
    <w:rsid w:val="00813EC7"/>
    <w:rsid w:val="00814EDD"/>
    <w:rsid w:val="0084551D"/>
    <w:rsid w:val="00854AB5"/>
    <w:rsid w:val="0086233C"/>
    <w:rsid w:val="00867144"/>
    <w:rsid w:val="008706DA"/>
    <w:rsid w:val="0087247D"/>
    <w:rsid w:val="00873747"/>
    <w:rsid w:val="00873D13"/>
    <w:rsid w:val="0087579E"/>
    <w:rsid w:val="0088206E"/>
    <w:rsid w:val="00883D91"/>
    <w:rsid w:val="0088518D"/>
    <w:rsid w:val="00887E13"/>
    <w:rsid w:val="008B1191"/>
    <w:rsid w:val="008C663B"/>
    <w:rsid w:val="008C7F31"/>
    <w:rsid w:val="008D41BB"/>
    <w:rsid w:val="008E3078"/>
    <w:rsid w:val="008E5636"/>
    <w:rsid w:val="008F6369"/>
    <w:rsid w:val="00906E8D"/>
    <w:rsid w:val="00910907"/>
    <w:rsid w:val="0092385D"/>
    <w:rsid w:val="00923B33"/>
    <w:rsid w:val="00923B79"/>
    <w:rsid w:val="00925F85"/>
    <w:rsid w:val="00930FDC"/>
    <w:rsid w:val="0093531A"/>
    <w:rsid w:val="00940280"/>
    <w:rsid w:val="00954AF3"/>
    <w:rsid w:val="009617A2"/>
    <w:rsid w:val="00962E67"/>
    <w:rsid w:val="00966FD2"/>
    <w:rsid w:val="009812ED"/>
    <w:rsid w:val="0099043D"/>
    <w:rsid w:val="009976BB"/>
    <w:rsid w:val="009A1B03"/>
    <w:rsid w:val="009A6ACC"/>
    <w:rsid w:val="009C5615"/>
    <w:rsid w:val="009E1B44"/>
    <w:rsid w:val="009F0094"/>
    <w:rsid w:val="00A052DB"/>
    <w:rsid w:val="00A24E92"/>
    <w:rsid w:val="00A40B90"/>
    <w:rsid w:val="00A425C9"/>
    <w:rsid w:val="00A5365A"/>
    <w:rsid w:val="00A62C92"/>
    <w:rsid w:val="00A77025"/>
    <w:rsid w:val="00A9276B"/>
    <w:rsid w:val="00A96A48"/>
    <w:rsid w:val="00AA038B"/>
    <w:rsid w:val="00AA2517"/>
    <w:rsid w:val="00AA357B"/>
    <w:rsid w:val="00AC24B0"/>
    <w:rsid w:val="00AC30AB"/>
    <w:rsid w:val="00AC6C67"/>
    <w:rsid w:val="00AE399C"/>
    <w:rsid w:val="00AF1CF2"/>
    <w:rsid w:val="00B02607"/>
    <w:rsid w:val="00B04A2F"/>
    <w:rsid w:val="00B11911"/>
    <w:rsid w:val="00B14D2A"/>
    <w:rsid w:val="00B16226"/>
    <w:rsid w:val="00B20E23"/>
    <w:rsid w:val="00B233F4"/>
    <w:rsid w:val="00B33756"/>
    <w:rsid w:val="00B33C73"/>
    <w:rsid w:val="00B33D3E"/>
    <w:rsid w:val="00B435F4"/>
    <w:rsid w:val="00B56D75"/>
    <w:rsid w:val="00B77106"/>
    <w:rsid w:val="00B85CF9"/>
    <w:rsid w:val="00B90082"/>
    <w:rsid w:val="00B90C87"/>
    <w:rsid w:val="00BB0EE4"/>
    <w:rsid w:val="00BB3580"/>
    <w:rsid w:val="00BB42EF"/>
    <w:rsid w:val="00BC52CB"/>
    <w:rsid w:val="00BD3068"/>
    <w:rsid w:val="00BD3F0B"/>
    <w:rsid w:val="00BE537C"/>
    <w:rsid w:val="00C044DB"/>
    <w:rsid w:val="00C2229B"/>
    <w:rsid w:val="00C26F3D"/>
    <w:rsid w:val="00C37AAE"/>
    <w:rsid w:val="00C448FC"/>
    <w:rsid w:val="00C56907"/>
    <w:rsid w:val="00C62B63"/>
    <w:rsid w:val="00C70398"/>
    <w:rsid w:val="00C71A6A"/>
    <w:rsid w:val="00C76947"/>
    <w:rsid w:val="00C76F11"/>
    <w:rsid w:val="00C91521"/>
    <w:rsid w:val="00C95E00"/>
    <w:rsid w:val="00CA215C"/>
    <w:rsid w:val="00CD158B"/>
    <w:rsid w:val="00CE6E00"/>
    <w:rsid w:val="00CF1393"/>
    <w:rsid w:val="00CF2039"/>
    <w:rsid w:val="00CF6D44"/>
    <w:rsid w:val="00D0432A"/>
    <w:rsid w:val="00D24E4E"/>
    <w:rsid w:val="00D36E86"/>
    <w:rsid w:val="00D4198C"/>
    <w:rsid w:val="00D425E9"/>
    <w:rsid w:val="00D472E0"/>
    <w:rsid w:val="00D60A7E"/>
    <w:rsid w:val="00D627F2"/>
    <w:rsid w:val="00D6293E"/>
    <w:rsid w:val="00D65325"/>
    <w:rsid w:val="00D65631"/>
    <w:rsid w:val="00D70672"/>
    <w:rsid w:val="00D844DD"/>
    <w:rsid w:val="00D87375"/>
    <w:rsid w:val="00D92813"/>
    <w:rsid w:val="00DA2692"/>
    <w:rsid w:val="00DA720D"/>
    <w:rsid w:val="00DA7835"/>
    <w:rsid w:val="00DB4E98"/>
    <w:rsid w:val="00DC3294"/>
    <w:rsid w:val="00DC6283"/>
    <w:rsid w:val="00DD0D5A"/>
    <w:rsid w:val="00DD45EC"/>
    <w:rsid w:val="00DD5DCF"/>
    <w:rsid w:val="00DD68AB"/>
    <w:rsid w:val="00DE1766"/>
    <w:rsid w:val="00DE5BF0"/>
    <w:rsid w:val="00DE6B50"/>
    <w:rsid w:val="00DF41EB"/>
    <w:rsid w:val="00E023E4"/>
    <w:rsid w:val="00E05B44"/>
    <w:rsid w:val="00E160DA"/>
    <w:rsid w:val="00E2093E"/>
    <w:rsid w:val="00E248E7"/>
    <w:rsid w:val="00E26BD6"/>
    <w:rsid w:val="00E31703"/>
    <w:rsid w:val="00E3654F"/>
    <w:rsid w:val="00E42CFC"/>
    <w:rsid w:val="00E71492"/>
    <w:rsid w:val="00E87FC2"/>
    <w:rsid w:val="00E93249"/>
    <w:rsid w:val="00E93982"/>
    <w:rsid w:val="00ED11F4"/>
    <w:rsid w:val="00ED289A"/>
    <w:rsid w:val="00EE1501"/>
    <w:rsid w:val="00EF0F46"/>
    <w:rsid w:val="00F01FC6"/>
    <w:rsid w:val="00F027C5"/>
    <w:rsid w:val="00F031E8"/>
    <w:rsid w:val="00F12CF4"/>
    <w:rsid w:val="00F149A2"/>
    <w:rsid w:val="00F151D5"/>
    <w:rsid w:val="00F1691D"/>
    <w:rsid w:val="00F472BB"/>
    <w:rsid w:val="00F56006"/>
    <w:rsid w:val="00F612A5"/>
    <w:rsid w:val="00F643B1"/>
    <w:rsid w:val="00F6534D"/>
    <w:rsid w:val="00F7419A"/>
    <w:rsid w:val="00F76B39"/>
    <w:rsid w:val="00F84325"/>
    <w:rsid w:val="00F94BCD"/>
    <w:rsid w:val="00FA278B"/>
    <w:rsid w:val="00FB0841"/>
    <w:rsid w:val="00FB435F"/>
    <w:rsid w:val="00FC422E"/>
    <w:rsid w:val="00FC4EC7"/>
    <w:rsid w:val="00FD139D"/>
    <w:rsid w:val="00FD33AC"/>
    <w:rsid w:val="00FE11D1"/>
    <w:rsid w:val="00FE37D9"/>
    <w:rsid w:val="00FE7B87"/>
    <w:rsid w:val="00FE7E82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CAAC"/>
  <w15:chartTrackingRefBased/>
  <w15:docId w15:val="{DECE1DBE-4520-4BB3-9BC9-F8D2631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7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D13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1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1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139D"/>
    <w:pPr>
      <w:keepNext/>
      <w:outlineLvl w:val="4"/>
    </w:pPr>
    <w:rPr>
      <w:rFonts w:eastAsia="MS Mincho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D13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139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D13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13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39D"/>
    <w:rPr>
      <w:rFonts w:ascii="Arial" w:eastAsia="Times New Roman" w:hAnsi="Arial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FD139D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FD139D"/>
    <w:rPr>
      <w:rFonts w:ascii="Arial" w:eastAsia="Times New Roman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FD139D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FD139D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FD139D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FD139D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FD139D"/>
    <w:rPr>
      <w:rFonts w:ascii="Arial" w:eastAsia="Times New Roman" w:hAnsi="Arial" w:cs="Arial"/>
      <w:lang w:val="sq-AL"/>
    </w:rPr>
  </w:style>
  <w:style w:type="paragraph" w:customStyle="1" w:styleId="ZchnZchnCharCharZchnZchn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D1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D139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D139D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FD139D"/>
    <w:pPr>
      <w:jc w:val="center"/>
    </w:pPr>
    <w:rPr>
      <w:rFonts w:eastAsia="MS Mincho"/>
      <w:b/>
      <w:bCs/>
      <w:szCs w:val="20"/>
    </w:rPr>
  </w:style>
  <w:style w:type="paragraph" w:styleId="BodyText2">
    <w:name w:val="Body Text 2"/>
    <w:basedOn w:val="Normal"/>
    <w:link w:val="BodyText2Char"/>
    <w:rsid w:val="00FD139D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FD139D"/>
  </w:style>
  <w:style w:type="paragraph" w:styleId="BlockText">
    <w:name w:val="Block Text"/>
    <w:basedOn w:val="Normal"/>
    <w:rsid w:val="00FD139D"/>
    <w:pPr>
      <w:ind w:left="360" w:right="-540"/>
    </w:pPr>
  </w:style>
  <w:style w:type="paragraph" w:styleId="BodyTextIndent">
    <w:name w:val="Body Text Indent"/>
    <w:basedOn w:val="Normal"/>
    <w:link w:val="BodyTextIndentChar"/>
    <w:rsid w:val="00FD139D"/>
    <w:pPr>
      <w:ind w:left="109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FD139D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FD139D"/>
    <w:pPr>
      <w:ind w:left="1470"/>
    </w:pPr>
  </w:style>
  <w:style w:type="character" w:customStyle="1" w:styleId="BodyTextIndent2Char">
    <w:name w:val="Body Text Indent 2 Char"/>
    <w:basedOn w:val="DefaultParagraphFont"/>
    <w:link w:val="BodyTextIndent2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FD1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rsid w:val="00FD13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CommentReference">
    <w:name w:val="annotation reference"/>
    <w:uiPriority w:val="99"/>
    <w:semiHidden/>
    <w:rsid w:val="00FD1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D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D"/>
    <w:rPr>
      <w:rFonts w:ascii="Tahoma" w:eastAsia="Times New Roman" w:hAnsi="Tahoma" w:cs="Tahoma"/>
      <w:sz w:val="16"/>
      <w:szCs w:val="16"/>
      <w:lang w:val="sq-AL"/>
    </w:rPr>
  </w:style>
  <w:style w:type="paragraph" w:customStyle="1" w:styleId="BodySingle">
    <w:name w:val="Body Single"/>
    <w:basedOn w:val="Normal"/>
    <w:rsid w:val="00FD139D"/>
    <w:rPr>
      <w:szCs w:val="20"/>
    </w:rPr>
  </w:style>
  <w:style w:type="paragraph" w:styleId="BodyText3">
    <w:name w:val="Body Text 3"/>
    <w:basedOn w:val="Normal"/>
    <w:link w:val="BodyText3Char"/>
    <w:rsid w:val="00FD13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FootnoteReference">
    <w:name w:val="footnote reference"/>
    <w:semiHidden/>
    <w:rsid w:val="00FD139D"/>
    <w:rPr>
      <w:vertAlign w:val="superscript"/>
    </w:rPr>
  </w:style>
  <w:style w:type="paragraph" w:customStyle="1" w:styleId="Paragrafi">
    <w:name w:val="Paragrafi"/>
    <w:rsid w:val="00FD139D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paragraph" w:customStyle="1" w:styleId="NeniNr">
    <w:name w:val="Neni_Nr"/>
    <w:next w:val="Normal"/>
    <w:rsid w:val="00FD139D"/>
    <w:pPr>
      <w:keepNext/>
      <w:widowControl w:val="0"/>
      <w:spacing w:after="0" w:line="240" w:lineRule="auto"/>
      <w:jc w:val="center"/>
    </w:pPr>
    <w:rPr>
      <w:rFonts w:ascii="CG Times" w:eastAsia="Times New Roman" w:hAnsi="CG Times" w:cs="CG Times"/>
      <w:lang w:val="en-GB"/>
    </w:rPr>
  </w:style>
  <w:style w:type="character" w:customStyle="1" w:styleId="NeniTitullChar">
    <w:name w:val="Neni_Titull Char"/>
    <w:link w:val="NeniTitull"/>
    <w:locked/>
    <w:rsid w:val="00FD139D"/>
    <w:rPr>
      <w:rFonts w:ascii="CG Times" w:hAnsi="CG Times"/>
      <w:b/>
      <w:bCs/>
      <w:lang w:val="en-GB"/>
    </w:rPr>
  </w:style>
  <w:style w:type="paragraph" w:customStyle="1" w:styleId="NeniTitull">
    <w:name w:val="Neni_Titull"/>
    <w:next w:val="Normal"/>
    <w:link w:val="NeniTitullChar"/>
    <w:rsid w:val="00FD139D"/>
    <w:pPr>
      <w:keepNext/>
      <w:widowControl w:val="0"/>
      <w:spacing w:after="0" w:line="240" w:lineRule="auto"/>
      <w:jc w:val="center"/>
      <w:outlineLvl w:val="2"/>
    </w:pPr>
    <w:rPr>
      <w:rFonts w:ascii="CG Times" w:hAnsi="CG Times"/>
      <w:b/>
      <w:bCs/>
      <w:lang w:val="en-GB"/>
    </w:rPr>
  </w:style>
  <w:style w:type="paragraph" w:customStyle="1" w:styleId="Char">
    <w:name w:val="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D139D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FD139D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D139D"/>
    <w:pPr>
      <w:spacing w:before="100" w:beforeAutospacing="1" w:after="100" w:afterAutospacing="1"/>
    </w:pPr>
    <w:rPr>
      <w:rFonts w:eastAsia="MS Mincho"/>
      <w:lang w:val="en-GB" w:eastAsia="en-GB"/>
    </w:rPr>
  </w:style>
  <w:style w:type="character" w:customStyle="1" w:styleId="NormalWebChar">
    <w:name w:val="Normal (Web) Char"/>
    <w:link w:val="NormalWeb"/>
    <w:locked/>
    <w:rsid w:val="00FD139D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FD139D"/>
    <w:pPr>
      <w:shd w:val="clear" w:color="auto" w:fill="000080"/>
    </w:pPr>
    <w:rPr>
      <w:rFonts w:ascii="Tahoma" w:eastAsia="MS Mincho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D139D"/>
    <w:rPr>
      <w:rFonts w:ascii="Tahoma" w:eastAsia="MS Mincho" w:hAnsi="Tahoma" w:cs="Tahoma"/>
      <w:sz w:val="24"/>
      <w:szCs w:val="24"/>
      <w:shd w:val="clear" w:color="auto" w:fill="000080"/>
    </w:rPr>
  </w:style>
  <w:style w:type="paragraph" w:customStyle="1" w:styleId="Char1CharCharChar">
    <w:name w:val="Char1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head3title1">
    <w:name w:val="head3_title1"/>
    <w:basedOn w:val="Normal"/>
    <w:rsid w:val="00FD139D"/>
    <w:pPr>
      <w:suppressAutoHyphens/>
      <w:spacing w:after="75"/>
    </w:pPr>
    <w:rPr>
      <w:rFonts w:ascii="Verdana" w:hAnsi="Verdana"/>
      <w:b/>
      <w:bCs/>
      <w:color w:val="496DAD"/>
      <w:sz w:val="17"/>
      <w:szCs w:val="17"/>
      <w:lang w:eastAsia="ar-SA"/>
    </w:rPr>
  </w:style>
  <w:style w:type="paragraph" w:customStyle="1" w:styleId="1norm">
    <w:name w:val="1norm"/>
    <w:basedOn w:val="Normal"/>
    <w:rsid w:val="00FD139D"/>
    <w:pPr>
      <w:spacing w:before="100" w:beforeAutospacing="1" w:after="100" w:afterAutospacing="1"/>
    </w:pPr>
    <w:rPr>
      <w:lang w:val="en-US"/>
    </w:rPr>
  </w:style>
  <w:style w:type="paragraph" w:customStyle="1" w:styleId="2norm">
    <w:name w:val="2norm"/>
    <w:basedOn w:val="Normal"/>
    <w:rsid w:val="00FD139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FD139D"/>
    <w:rPr>
      <w:b/>
      <w:bCs/>
    </w:rPr>
  </w:style>
  <w:style w:type="paragraph" w:customStyle="1" w:styleId="Char1">
    <w:name w:val="Char1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MemoBodyText">
    <w:name w:val="Memo Body Text"/>
    <w:basedOn w:val="Normal"/>
    <w:next w:val="Normal"/>
    <w:rsid w:val="00FD139D"/>
    <w:pPr>
      <w:autoSpaceDE w:val="0"/>
      <w:autoSpaceDN w:val="0"/>
      <w:adjustRightInd w:val="0"/>
    </w:pPr>
    <w:rPr>
      <w:rFonts w:ascii="FIPJMM+TimesNewRoman" w:hAnsi="FIPJMM+TimesNewRoman"/>
      <w:lang w:val="en-US"/>
    </w:rPr>
  </w:style>
  <w:style w:type="paragraph" w:customStyle="1" w:styleId="Char1CharCharCharCharCharChar">
    <w:name w:val="Char1 Char Char Char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1CharChar">
    <w:name w:val="Char1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ESNumberedPara">
    <w:name w:val="[ES] Numbered Para"/>
    <w:basedOn w:val="BodyText2"/>
    <w:rsid w:val="00FD139D"/>
    <w:pPr>
      <w:numPr>
        <w:numId w:val="2"/>
      </w:num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Strong1">
    <w:name w:val="Strong1"/>
    <w:rsid w:val="00FD139D"/>
    <w:rPr>
      <w:b/>
      <w:bCs/>
      <w:color w:val="000066"/>
      <w:sz w:val="20"/>
      <w:szCs w:val="20"/>
    </w:rPr>
  </w:style>
  <w:style w:type="character" w:customStyle="1" w:styleId="Hyperlink2">
    <w:name w:val="Hyperlink2"/>
    <w:rsid w:val="00FD139D"/>
    <w:rPr>
      <w:color w:val="204E8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9D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CharCharCharCharCharChar0">
    <w:name w:val="Char Char Char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US"/>
    </w:rPr>
  </w:style>
  <w:style w:type="paragraph" w:customStyle="1" w:styleId="Char4CharCharChar">
    <w:name w:val="Char4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GB"/>
    </w:rPr>
  </w:style>
  <w:style w:type="paragraph" w:customStyle="1" w:styleId="Char4">
    <w:name w:val="Char4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6">
    <w:name w:val="Char6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ZchnZchnCharCharZchnZchn0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Neni">
    <w:name w:val="Neni"/>
    <w:basedOn w:val="BodyText"/>
    <w:rsid w:val="00FD139D"/>
    <w:pPr>
      <w:keepNext/>
      <w:spacing w:before="480"/>
      <w:jc w:val="center"/>
    </w:pPr>
    <w:rPr>
      <w:u w:val="single"/>
    </w:rPr>
  </w:style>
  <w:style w:type="paragraph" w:customStyle="1" w:styleId="CharCharCharCarcterCarcter">
    <w:name w:val="Char Char Char Carácter Carácte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FreeForm">
    <w:name w:val="Free Form"/>
    <w:rsid w:val="00FD13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harCharChar">
    <w:name w:val="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character" w:customStyle="1" w:styleId="longtext1">
    <w:name w:val="long_text1"/>
    <w:rsid w:val="00FD13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D139D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20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Krasnic</dc:creator>
  <cp:keywords/>
  <dc:description/>
  <cp:lastModifiedBy>Ajshe Zejnullahu</cp:lastModifiedBy>
  <cp:revision>39</cp:revision>
  <dcterms:created xsi:type="dcterms:W3CDTF">2024-04-03T08:33:00Z</dcterms:created>
  <dcterms:modified xsi:type="dcterms:W3CDTF">2024-04-05T07:00:00Z</dcterms:modified>
</cp:coreProperties>
</file>