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FE4C4E" w:rsidRPr="00A63378" w14:paraId="70C19966" w14:textId="77777777" w:rsidTr="004A4529">
        <w:tc>
          <w:tcPr>
            <w:tcW w:w="960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160C4BB8" w14:textId="77777777" w:rsidR="00FE4C4E" w:rsidRPr="00A63378" w:rsidRDefault="00FE4C4E" w:rsidP="004A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78">
              <w:rPr>
                <w:rFonts w:ascii="Times New Roman" w:hAnsi="Times New Roman"/>
                <w:noProof/>
                <w:sz w:val="24"/>
                <w:szCs w:val="24"/>
                <w:lang w:eastAsia="sq-AL"/>
              </w:rPr>
              <w:drawing>
                <wp:inline distT="0" distB="0" distL="0" distR="0" wp14:anchorId="4229F856" wp14:editId="5F28DF45">
                  <wp:extent cx="822960" cy="922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C4E" w:rsidRPr="00A63378" w14:paraId="689C9C48" w14:textId="77777777" w:rsidTr="004A4529">
        <w:tc>
          <w:tcPr>
            <w:tcW w:w="960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E26C9CD" w14:textId="77777777" w:rsidR="00FE4C4E" w:rsidRPr="00A63378" w:rsidRDefault="00FE4C4E" w:rsidP="004A4529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 w:rsidRPr="00A63378">
              <w:rPr>
                <w:rFonts w:ascii="Times New Roman" w:hAnsi="Times New Roman"/>
                <w:b/>
              </w:rPr>
              <w:t>REPUBLIKA E KOSOVËS</w:t>
            </w:r>
          </w:p>
          <w:p w14:paraId="41189F1B" w14:textId="77777777" w:rsidR="00FE4C4E" w:rsidRPr="00A63378" w:rsidRDefault="00FE4C4E" w:rsidP="004A452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78">
              <w:rPr>
                <w:rFonts w:ascii="Times New Roman" w:hAnsi="Times New Roman"/>
                <w:sz w:val="24"/>
                <w:szCs w:val="24"/>
              </w:rPr>
              <w:t>REPUBLIKA KOSOVA – REPUBLIC OF KOSOVO</w:t>
            </w:r>
          </w:p>
        </w:tc>
      </w:tr>
      <w:tr w:rsidR="00FE4C4E" w:rsidRPr="00A63378" w14:paraId="6DA08562" w14:textId="77777777" w:rsidTr="004A4529">
        <w:tc>
          <w:tcPr>
            <w:tcW w:w="9606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</w:tcPr>
          <w:p w14:paraId="5B246F50" w14:textId="77777777" w:rsidR="00FE4C4E" w:rsidRPr="00A63378" w:rsidRDefault="00FE4C4E" w:rsidP="004A4529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 w:rsidRPr="00A63378">
              <w:rPr>
                <w:rFonts w:ascii="Times New Roman" w:hAnsi="Times New Roman"/>
                <w:b/>
              </w:rPr>
              <w:t>KËSHILLI GJYQËSOR I KOSOVËS</w:t>
            </w:r>
          </w:p>
          <w:p w14:paraId="1FCF4541" w14:textId="77777777" w:rsidR="00FE4C4E" w:rsidRPr="00A63378" w:rsidRDefault="00FE4C4E" w:rsidP="004A452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78">
              <w:rPr>
                <w:rFonts w:ascii="Times New Roman" w:hAnsi="Times New Roman"/>
                <w:sz w:val="24"/>
                <w:szCs w:val="24"/>
              </w:rPr>
              <w:t>SUDSKI SAVET KOSOVA - KOSOVO JUDICIAL COUNCIL</w:t>
            </w:r>
          </w:p>
        </w:tc>
      </w:tr>
    </w:tbl>
    <w:p w14:paraId="0D58D4C8" w14:textId="604C3B0C" w:rsidR="00FE4C4E" w:rsidRPr="001B6817" w:rsidRDefault="00FE4C4E" w:rsidP="001B68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494CA9" w14:textId="77777777" w:rsidR="001B6817" w:rsidRPr="001B6817" w:rsidRDefault="001B6817" w:rsidP="001B6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Këshilli Gjyqësor i Kosovës,</w:t>
      </w:r>
    </w:p>
    <w:p w14:paraId="7B0EC662" w14:textId="77777777" w:rsidR="001B6817" w:rsidRPr="001B6817" w:rsidRDefault="001B6817" w:rsidP="001B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DD9963" w14:textId="548139D5" w:rsidR="001B6817" w:rsidRDefault="001B6817" w:rsidP="001B68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Në mbështetje të nenit te nenit 104 paragrafi 6, nenit 108 paragrafi 3 të Kushtetutës së Republikës së Kosovës,  nenit 7 paragrafit 1.24  dhe nenit 28  të Ligjit për</w:t>
      </w:r>
      <w:r w:rsidR="00C32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Këshillin Gjyqësor të Kosovës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nenit 32 të Ligjit </w:t>
      </w:r>
      <w:r w:rsidR="00C32ABD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Nr. 06/L – 054</w:t>
      </w:r>
      <w:r w:rsidR="00C32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për Gjykatat, si dhe Rregullores </w:t>
      </w:r>
      <w:r w:rsidR="00C32ABD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Nr.03/2020</w:t>
      </w:r>
      <w:r w:rsidR="00C32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 Organizimin dhe Veprimtarinë e Këshillit Gjyqësor të Kosovës, në mbledhjen e mbajtur më datën X prill 2022,</w:t>
      </w:r>
    </w:p>
    <w:p w14:paraId="7C947DD0" w14:textId="77777777" w:rsidR="00C32ABD" w:rsidRPr="001B6817" w:rsidRDefault="00C32ABD" w:rsidP="001B68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22123" w14:textId="77777777" w:rsidR="001B6817" w:rsidRPr="001B6817" w:rsidRDefault="001B6817" w:rsidP="001B68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Miraton:</w:t>
      </w:r>
    </w:p>
    <w:p w14:paraId="79CE2211" w14:textId="77777777" w:rsidR="001B6817" w:rsidRPr="00C32ABD" w:rsidRDefault="001B6817" w:rsidP="001B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6911F5" w14:textId="092E40C2" w:rsidR="00C32ABD" w:rsidRPr="00FE4C4E" w:rsidRDefault="001B6817" w:rsidP="00FE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2A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RREGULLOREN NR.X/2022</w:t>
      </w:r>
    </w:p>
    <w:p w14:paraId="6B262F78" w14:textId="77777777" w:rsidR="001B6817" w:rsidRPr="00C32ABD" w:rsidRDefault="001B6817" w:rsidP="001B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2A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PER TRANSFERIMIN E GJYQTAREVE</w:t>
      </w:r>
    </w:p>
    <w:p w14:paraId="32F7F253" w14:textId="77777777" w:rsidR="001B6817" w:rsidRPr="00C32ABD" w:rsidRDefault="001B6817" w:rsidP="001B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182AFF" w14:textId="77777777" w:rsidR="001B6817" w:rsidRPr="00C32ABD" w:rsidRDefault="001B6817" w:rsidP="001B6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3367877" w14:textId="206766C4" w:rsidR="001B6817" w:rsidRPr="00C32ABD" w:rsidRDefault="001B6817" w:rsidP="00C32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2ABD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14:paraId="6BB84292" w14:textId="1B926E20" w:rsidR="001B6817" w:rsidRDefault="001B6817" w:rsidP="00C32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2ABD">
        <w:rPr>
          <w:rFonts w:ascii="Times New Roman" w:hAnsi="Times New Roman" w:cs="Times New Roman"/>
          <w:b/>
          <w:sz w:val="24"/>
          <w:szCs w:val="24"/>
          <w:lang w:val="sq-AL"/>
        </w:rPr>
        <w:t>Qëllimi dhe fushëveprimi</w:t>
      </w:r>
    </w:p>
    <w:p w14:paraId="5B97783F" w14:textId="77777777" w:rsidR="00C32ABD" w:rsidRPr="00C32ABD" w:rsidRDefault="00C32ABD" w:rsidP="00C32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6DED6F9" w14:textId="2AFD75FB" w:rsidR="001B6817" w:rsidRPr="00FE4C4E" w:rsidRDefault="00C32ABD" w:rsidP="00C32A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537E77">
        <w:rPr>
          <w:rFonts w:ascii="Times New Roman" w:eastAsia="Times New Roman" w:hAnsi="Times New Roman" w:cs="Times New Roman"/>
          <w:color w:val="000000"/>
          <w:sz w:val="24"/>
          <w:szCs w:val="24"/>
        </w:rPr>
        <w:t>Qëllimi i kësaj rregullore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është q</w:t>
      </w:r>
      <w:r w:rsidR="00537E77">
        <w:rPr>
          <w:rFonts w:ascii="Times New Roman" w:eastAsia="Times New Roman" w:hAnsi="Times New Roman" w:cs="Times New Roman"/>
          <w:color w:val="000000"/>
          <w:sz w:val="24"/>
          <w:szCs w:val="24"/>
        </w:rPr>
        <w:t>ë të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përcaktohen rregullat, kriteret dhe procedurat e transferimit,  t</w:t>
      </w:r>
      <w:r w:rsidR="00537E77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një gjyqtari nga një gjykate apo dege n</w:t>
      </w:r>
      <w:r w:rsidR="00537E77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një gjykate apo dege tjetër </w:t>
      </w:r>
      <w:r w:rsidR="00537E7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nga </w:t>
      </w:r>
      <w:r w:rsidR="00537E77" w:rsidRPr="00FE4C4E">
        <w:rPr>
          <w:rFonts w:ascii="Times New Roman" w:eastAsia="Times New Roman" w:hAnsi="Times New Roman" w:cs="Times New Roman"/>
          <w:sz w:val="24"/>
          <w:szCs w:val="24"/>
        </w:rPr>
        <w:t xml:space="preserve">Këshilli, </w:t>
      </w:r>
      <w:r w:rsidR="001B6817" w:rsidRPr="00FE4C4E">
        <w:rPr>
          <w:rFonts w:ascii="Times New Roman" w:eastAsia="Times New Roman" w:hAnsi="Times New Roman" w:cs="Times New Roman"/>
          <w:sz w:val="24"/>
          <w:szCs w:val="24"/>
        </w:rPr>
        <w:t>me qellim t</w:t>
      </w:r>
      <w:r w:rsidR="00537E77" w:rsidRPr="00FE4C4E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B6817" w:rsidRPr="00FE4C4E">
        <w:rPr>
          <w:rFonts w:ascii="Times New Roman" w:eastAsia="Times New Roman" w:hAnsi="Times New Roman" w:cs="Times New Roman"/>
          <w:sz w:val="24"/>
          <w:szCs w:val="24"/>
        </w:rPr>
        <w:t xml:space="preserve"> menaxhimit efikas dhe administrimit efektiv te drejtësisë, si dhe për të trajtuar në kohë të arsyeshme dhe n</w:t>
      </w:r>
      <w:r w:rsidR="00537E77" w:rsidRPr="00FE4C4E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B6817" w:rsidRPr="00FE4C4E">
        <w:rPr>
          <w:rFonts w:ascii="Times New Roman" w:eastAsia="Times New Roman" w:hAnsi="Times New Roman" w:cs="Times New Roman"/>
          <w:sz w:val="24"/>
          <w:szCs w:val="24"/>
        </w:rPr>
        <w:t xml:space="preserve"> mënyrë proporcionale lëndët brenda sistemit gjyqësor. </w:t>
      </w:r>
    </w:p>
    <w:p w14:paraId="7DE9D2B7" w14:textId="4359C386" w:rsidR="001B6817" w:rsidRPr="00FE4C4E" w:rsidRDefault="001B6817" w:rsidP="00FE4C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DC1241" w14:textId="4466E165" w:rsidR="008B18E7" w:rsidRDefault="00537E77" w:rsidP="00FE4C4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4C4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A24AE" w:rsidRPr="00FE4C4E">
        <w:rPr>
          <w:rFonts w:ascii="Times New Roman" w:eastAsia="Times New Roman" w:hAnsi="Times New Roman" w:cs="Times New Roman"/>
          <w:sz w:val="24"/>
          <w:szCs w:val="24"/>
        </w:rPr>
        <w:t>Dispozitat e kësaj</w:t>
      </w:r>
      <w:r w:rsidR="001B6817" w:rsidRPr="00FE4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4AE" w:rsidRPr="00FE4C4E">
        <w:rPr>
          <w:rFonts w:ascii="Times New Roman" w:eastAsia="Times New Roman" w:hAnsi="Times New Roman" w:cs="Times New Roman"/>
          <w:sz w:val="24"/>
          <w:szCs w:val="24"/>
        </w:rPr>
        <w:t>r</w:t>
      </w:r>
      <w:r w:rsidR="001B6817" w:rsidRPr="00FE4C4E">
        <w:rPr>
          <w:rFonts w:ascii="Times New Roman" w:eastAsia="Times New Roman" w:hAnsi="Times New Roman" w:cs="Times New Roman"/>
          <w:sz w:val="24"/>
          <w:szCs w:val="24"/>
        </w:rPr>
        <w:t xml:space="preserve">regullore </w:t>
      </w:r>
      <w:r w:rsidR="001A24AE" w:rsidRPr="00FE4C4E">
        <w:rPr>
          <w:rFonts w:ascii="Times New Roman" w:eastAsia="Times New Roman" w:hAnsi="Times New Roman" w:cs="Times New Roman"/>
          <w:sz w:val="24"/>
          <w:szCs w:val="24"/>
        </w:rPr>
        <w:t>zbatohet ndaj Këshilli</w:t>
      </w:r>
      <w:r w:rsidR="001B6817" w:rsidRPr="00FE4C4E">
        <w:rPr>
          <w:rFonts w:ascii="Times New Roman" w:eastAsia="Times New Roman" w:hAnsi="Times New Roman" w:cs="Times New Roman"/>
          <w:sz w:val="24"/>
          <w:szCs w:val="24"/>
        </w:rPr>
        <w:t xml:space="preserve"> dhe t</w:t>
      </w:r>
      <w:r w:rsidR="001A24AE" w:rsidRPr="00FE4C4E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913C1" w:rsidRPr="00FE4C4E">
        <w:rPr>
          <w:rFonts w:ascii="Times New Roman" w:eastAsia="Times New Roman" w:hAnsi="Times New Roman" w:cs="Times New Roman"/>
          <w:sz w:val="24"/>
          <w:szCs w:val="24"/>
        </w:rPr>
        <w:t xml:space="preserve"> gjithë gjyqtarëve</w:t>
      </w:r>
      <w:r w:rsidR="001B6817" w:rsidRPr="00FE4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E9F">
        <w:rPr>
          <w:rFonts w:ascii="Times New Roman" w:eastAsia="Times New Roman" w:hAnsi="Times New Roman" w:cs="Times New Roman"/>
          <w:sz w:val="24"/>
          <w:szCs w:val="24"/>
        </w:rPr>
        <w:t>të</w:t>
      </w:r>
      <w:r w:rsidR="001B6817" w:rsidRPr="00FE4C4E">
        <w:rPr>
          <w:rFonts w:ascii="Times New Roman" w:eastAsia="Times New Roman" w:hAnsi="Times New Roman" w:cs="Times New Roman"/>
          <w:sz w:val="24"/>
          <w:szCs w:val="24"/>
        </w:rPr>
        <w:t xml:space="preserve"> gjykatave t</w:t>
      </w:r>
      <w:r w:rsidR="007913C1" w:rsidRPr="00FE4C4E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B6817" w:rsidRPr="00FE4C4E">
        <w:rPr>
          <w:rFonts w:ascii="Times New Roman" w:eastAsia="Times New Roman" w:hAnsi="Times New Roman" w:cs="Times New Roman"/>
          <w:sz w:val="24"/>
          <w:szCs w:val="24"/>
        </w:rPr>
        <w:t xml:space="preserve"> Republikës se Kosovës.</w:t>
      </w:r>
    </w:p>
    <w:p w14:paraId="4DD6C557" w14:textId="77777777" w:rsidR="00FE4C4E" w:rsidRPr="00FE4C4E" w:rsidRDefault="00FE4C4E" w:rsidP="00FE4C4E">
      <w:pPr>
        <w:pStyle w:val="NoSpacing"/>
      </w:pPr>
    </w:p>
    <w:p w14:paraId="78B52EB6" w14:textId="77777777" w:rsidR="001B6817" w:rsidRPr="00FE4C4E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C4E">
        <w:rPr>
          <w:rFonts w:ascii="Times New Roman" w:eastAsia="Times New Roman" w:hAnsi="Times New Roman" w:cs="Times New Roman"/>
          <w:b/>
          <w:bCs/>
          <w:sz w:val="24"/>
          <w:szCs w:val="24"/>
        </w:rPr>
        <w:t>Neni 2</w:t>
      </w:r>
    </w:p>
    <w:p w14:paraId="59CDF9EC" w14:textId="77777777" w:rsidR="001B6817" w:rsidRPr="00FE4C4E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C4E">
        <w:rPr>
          <w:rFonts w:ascii="Times New Roman" w:eastAsia="Times New Roman" w:hAnsi="Times New Roman" w:cs="Times New Roman"/>
          <w:b/>
          <w:bCs/>
          <w:sz w:val="24"/>
          <w:szCs w:val="24"/>
        </w:rPr>
        <w:t>Përkufizimet </w:t>
      </w:r>
    </w:p>
    <w:p w14:paraId="4DF9ABAC" w14:textId="7BAB9955" w:rsidR="001B6817" w:rsidRDefault="001B6817" w:rsidP="001B6817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Shprehet e përdorura ne këtë rregulloreje kane këtë kuptim:</w:t>
      </w:r>
    </w:p>
    <w:p w14:paraId="01264499" w14:textId="77777777" w:rsidR="00655B01" w:rsidRDefault="00655B01" w:rsidP="00655B01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4DB3A" w14:textId="798D79B3" w:rsidR="00655B01" w:rsidRPr="004C5383" w:rsidRDefault="00655B01" w:rsidP="00655B01">
      <w:pPr>
        <w:pStyle w:val="ListParagraph"/>
        <w:numPr>
          <w:ilvl w:val="1"/>
          <w:numId w:val="10"/>
        </w:numPr>
        <w:spacing w:after="0" w:line="276" w:lineRule="auto"/>
        <w:ind w:firstLine="27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C5383">
        <w:rPr>
          <w:rFonts w:ascii="Times New Roman" w:eastAsia="MS Mincho" w:hAnsi="Times New Roman" w:cs="Times New Roman"/>
          <w:b/>
          <w:sz w:val="24"/>
          <w:szCs w:val="24"/>
        </w:rPr>
        <w:t>Këshilli</w:t>
      </w:r>
      <w:r w:rsidRPr="004C5383">
        <w:rPr>
          <w:rFonts w:ascii="Times New Roman" w:eastAsia="MS Mincho" w:hAnsi="Times New Roman" w:cs="Times New Roman"/>
          <w:sz w:val="24"/>
          <w:szCs w:val="24"/>
        </w:rPr>
        <w:t xml:space="preserve"> -Këshillin Gjyqësor të Kosovës, siç parashihet në Ligjin për Këshillin</w:t>
      </w:r>
    </w:p>
    <w:p w14:paraId="3E3B1544" w14:textId="104C3159" w:rsidR="00655B01" w:rsidRPr="004C5383" w:rsidRDefault="00655B01" w:rsidP="00655B0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C5383">
        <w:rPr>
          <w:rFonts w:ascii="Times New Roman" w:eastAsia="MS Mincho" w:hAnsi="Times New Roman" w:cs="Times New Roman"/>
          <w:sz w:val="24"/>
          <w:szCs w:val="24"/>
        </w:rPr>
        <w:t xml:space="preserve">                      </w:t>
      </w:r>
      <w:r w:rsidR="004C538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C5383">
        <w:rPr>
          <w:rFonts w:ascii="Times New Roman" w:eastAsia="MS Mincho" w:hAnsi="Times New Roman" w:cs="Times New Roman"/>
          <w:sz w:val="24"/>
          <w:szCs w:val="24"/>
        </w:rPr>
        <w:t>Gjyqësor të Kosovës;</w:t>
      </w:r>
    </w:p>
    <w:p w14:paraId="2C59C587" w14:textId="4B45C0CE" w:rsidR="00E967F9" w:rsidRPr="004C5383" w:rsidRDefault="00E967F9" w:rsidP="002B75F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4C5383">
        <w:rPr>
          <w:lang w:val="sq-AL"/>
        </w:rPr>
        <w:t xml:space="preserve">   </w:t>
      </w:r>
      <w:r w:rsidR="002B75F7" w:rsidRPr="004C5383">
        <w:rPr>
          <w:lang w:val="sq-AL"/>
        </w:rPr>
        <w:t xml:space="preserve">             </w:t>
      </w:r>
      <w:r w:rsidRPr="004C5383">
        <w:rPr>
          <w:lang w:val="sq-AL"/>
        </w:rPr>
        <w:t xml:space="preserve">   1.2.  </w:t>
      </w:r>
      <w:r w:rsidR="004C5383">
        <w:rPr>
          <w:rFonts w:ascii="Times New Roman" w:hAnsi="Times New Roman" w:cs="Times New Roman"/>
          <w:b/>
          <w:sz w:val="24"/>
          <w:szCs w:val="24"/>
          <w:lang w:val="sq-AL"/>
        </w:rPr>
        <w:t>Gjykata transferuese -</w:t>
      </w:r>
      <w:r w:rsidRPr="004C5383">
        <w:rPr>
          <w:rFonts w:ascii="Times New Roman" w:hAnsi="Times New Roman" w:cs="Times New Roman"/>
          <w:sz w:val="24"/>
          <w:szCs w:val="24"/>
          <w:lang w:val="sq-AL"/>
        </w:rPr>
        <w:t xml:space="preserve"> gjykatën apo degën nga e cila transferohet </w:t>
      </w:r>
    </w:p>
    <w:p w14:paraId="1A29A35E" w14:textId="59B20346" w:rsidR="00E967F9" w:rsidRPr="00FB421E" w:rsidRDefault="00E967F9" w:rsidP="002B75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383">
        <w:rPr>
          <w:rFonts w:ascii="Times New Roman" w:hAnsi="Times New Roman" w:cs="Times New Roman"/>
          <w:sz w:val="24"/>
          <w:szCs w:val="24"/>
          <w:lang w:val="sq-AL"/>
        </w:rPr>
        <w:t xml:space="preserve">              </w:t>
      </w:r>
      <w:r w:rsidR="002B75F7" w:rsidRPr="004C5383">
        <w:rPr>
          <w:rFonts w:ascii="Times New Roman" w:hAnsi="Times New Roman" w:cs="Times New Roman"/>
          <w:sz w:val="24"/>
          <w:szCs w:val="24"/>
          <w:lang w:val="sq-AL"/>
        </w:rPr>
        <w:t xml:space="preserve">          </w:t>
      </w:r>
      <w:r w:rsidRPr="004C5383">
        <w:rPr>
          <w:rFonts w:ascii="Times New Roman" w:hAnsi="Times New Roman" w:cs="Times New Roman"/>
          <w:sz w:val="24"/>
          <w:szCs w:val="24"/>
          <w:lang w:val="sq-AL"/>
        </w:rPr>
        <w:t>gjyqtari. </w:t>
      </w:r>
    </w:p>
    <w:p w14:paraId="3DC1359C" w14:textId="78241998" w:rsidR="00E967F9" w:rsidRPr="004C5383" w:rsidRDefault="00E967F9" w:rsidP="00E967F9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4C5383">
        <w:rPr>
          <w:lang w:val="sq-AL"/>
        </w:rPr>
        <w:lastRenderedPageBreak/>
        <w:t xml:space="preserve">                     </w:t>
      </w:r>
      <w:r w:rsidRPr="004C5383">
        <w:rPr>
          <w:rFonts w:ascii="Times New Roman" w:hAnsi="Times New Roman" w:cs="Times New Roman"/>
          <w:sz w:val="24"/>
          <w:szCs w:val="24"/>
          <w:lang w:val="sq-AL"/>
        </w:rPr>
        <w:t xml:space="preserve">1.3.  </w:t>
      </w:r>
      <w:r w:rsidR="004C5383">
        <w:rPr>
          <w:rFonts w:ascii="Times New Roman" w:hAnsi="Times New Roman" w:cs="Times New Roman"/>
          <w:b/>
          <w:sz w:val="24"/>
          <w:szCs w:val="24"/>
          <w:lang w:val="sq-AL"/>
        </w:rPr>
        <w:t xml:space="preserve">Gjykata e </w:t>
      </w:r>
      <w:r w:rsidR="008027A4">
        <w:rPr>
          <w:rFonts w:ascii="Times New Roman" w:hAnsi="Times New Roman" w:cs="Times New Roman"/>
          <w:b/>
          <w:sz w:val="24"/>
          <w:szCs w:val="24"/>
          <w:lang w:val="sq-AL"/>
        </w:rPr>
        <w:t>transferimit</w:t>
      </w:r>
      <w:r w:rsidR="004C538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-</w:t>
      </w:r>
      <w:r w:rsidRPr="004C5383">
        <w:rPr>
          <w:rFonts w:ascii="Times New Roman" w:hAnsi="Times New Roman" w:cs="Times New Roman"/>
          <w:sz w:val="24"/>
          <w:szCs w:val="24"/>
          <w:lang w:val="sq-AL"/>
        </w:rPr>
        <w:t xml:space="preserve"> nënkupton gjykatën apo degën n</w:t>
      </w:r>
      <w:r w:rsidR="00EE6E9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C538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E6E9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C5383">
        <w:rPr>
          <w:rFonts w:ascii="Times New Roman" w:hAnsi="Times New Roman" w:cs="Times New Roman"/>
          <w:sz w:val="24"/>
          <w:szCs w:val="24"/>
          <w:lang w:val="sq-AL"/>
        </w:rPr>
        <w:t xml:space="preserve"> cilën transferohet  </w:t>
      </w:r>
    </w:p>
    <w:p w14:paraId="15726F8D" w14:textId="7F2F5F63" w:rsidR="00E967F9" w:rsidRPr="004C5383" w:rsidRDefault="00E967F9" w:rsidP="00E967F9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4C5383">
        <w:rPr>
          <w:rFonts w:ascii="Times New Roman" w:hAnsi="Times New Roman" w:cs="Times New Roman"/>
          <w:sz w:val="24"/>
          <w:szCs w:val="24"/>
          <w:lang w:val="sq-AL"/>
        </w:rPr>
        <w:t xml:space="preserve">        </w:t>
      </w:r>
      <w:r w:rsidRPr="004C5383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gjyqtari. </w:t>
      </w:r>
    </w:p>
    <w:p w14:paraId="7FB6D78D" w14:textId="21327B5C" w:rsidR="00371226" w:rsidRPr="004C5383" w:rsidRDefault="007913C1" w:rsidP="00E967F9">
      <w:pPr>
        <w:pStyle w:val="ListParagraph"/>
        <w:numPr>
          <w:ilvl w:val="1"/>
          <w:numId w:val="14"/>
        </w:numPr>
        <w:spacing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C5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Transferim - 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>lëvizjen e gjyqtareve nga një gjykat</w:t>
      </w:r>
      <w:r w:rsidR="00EE6E9F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apo deg</w:t>
      </w:r>
      <w:r w:rsidR="00EE6E9F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EE6E9F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gjykatën apo degën </w:t>
      </w:r>
      <w:r w:rsidR="00371226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75B01C" w14:textId="1BBBBD42" w:rsidR="001B6817" w:rsidRPr="004C5383" w:rsidRDefault="00371226" w:rsidP="00371226">
      <w:pPr>
        <w:pStyle w:val="ListParagraph"/>
        <w:spacing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>tjetër duke respektuar kushtet e parapara me Ligjin për Gjykatat. </w:t>
      </w:r>
    </w:p>
    <w:p w14:paraId="25392034" w14:textId="11B12DBD" w:rsidR="00E967F9" w:rsidRPr="004C5383" w:rsidRDefault="002704A9" w:rsidP="00E967F9">
      <w:pPr>
        <w:pStyle w:val="ListParagraph"/>
        <w:numPr>
          <w:ilvl w:val="1"/>
          <w:numId w:val="14"/>
        </w:numPr>
        <w:spacing w:line="240" w:lineRule="auto"/>
        <w:ind w:left="990" w:hanging="90"/>
        <w:rPr>
          <w:rFonts w:ascii="Times New Roman" w:eastAsia="Times New Roman" w:hAnsi="Times New Roman" w:cs="Times New Roman"/>
          <w:sz w:val="24"/>
          <w:szCs w:val="24"/>
        </w:rPr>
      </w:pPr>
      <w:r w:rsidRPr="004C5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Rrethanë</w:t>
      </w:r>
      <w:r w:rsidR="001B6817" w:rsidRPr="004C5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jashtëzakonshme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konsiderohen, por pa u kufizuar n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rrethanat si n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67F9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150AC2" w14:textId="77777777" w:rsidR="00E967F9" w:rsidRPr="004C5383" w:rsidRDefault="00E967F9" w:rsidP="00E967F9">
      <w:pPr>
        <w:pStyle w:val="ListParagraph"/>
        <w:spacing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>vijim: </w:t>
      </w:r>
    </w:p>
    <w:p w14:paraId="59CDFAC5" w14:textId="5DFE0496" w:rsidR="00371226" w:rsidRPr="004C5383" w:rsidRDefault="00E967F9" w:rsidP="00E967F9">
      <w:pPr>
        <w:pStyle w:val="ListParagraph"/>
        <w:spacing w:line="240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1.5. 1. 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Ngarkesa </w:t>
      </w:r>
      <w:proofErr w:type="spellStart"/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>disproporcionalisht</w:t>
      </w:r>
      <w:proofErr w:type="spellEnd"/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e lart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l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një gjykate apo dege </w:t>
      </w:r>
    </w:p>
    <w:p w14:paraId="5ACC3B40" w14:textId="0BC87D22" w:rsidR="00371226" w:rsidRPr="004C5383" w:rsidRDefault="00371226" w:rsidP="00E967F9">
      <w:pPr>
        <w:pStyle w:val="ListParagraph"/>
        <w:spacing w:line="240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kraha</w:t>
      </w:r>
      <w:r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>sim me gjykatat apo degët tjera;</w:t>
      </w:r>
    </w:p>
    <w:p w14:paraId="7CA44D4F" w14:textId="7B4FC4A2" w:rsidR="00371226" w:rsidRPr="004C5383" w:rsidRDefault="00371226" w:rsidP="00371226">
      <w:pPr>
        <w:pStyle w:val="ListParagraph"/>
        <w:spacing w:line="240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1.5.2. 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Ngarkesa </w:t>
      </w:r>
      <w:proofErr w:type="spellStart"/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>disproporcionalisht</w:t>
      </w:r>
      <w:proofErr w:type="spellEnd"/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e lart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r w:rsidR="008027A4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>lënd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një departamenti </w:t>
      </w:r>
    </w:p>
    <w:p w14:paraId="301EA0F4" w14:textId="07299B1D" w:rsidR="001B6817" w:rsidRPr="004C5383" w:rsidRDefault="00371226" w:rsidP="00371226">
      <w:pPr>
        <w:pStyle w:val="ListParagraph"/>
        <w:spacing w:line="240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>apo divizioni t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një gjykate</w:t>
      </w:r>
      <w:r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krahasim me gjykatat tjera;</w:t>
      </w:r>
    </w:p>
    <w:p w14:paraId="360B2B19" w14:textId="6D525552" w:rsidR="00371226" w:rsidRDefault="00371226" w:rsidP="00371226">
      <w:pPr>
        <w:pStyle w:val="ListParagraph"/>
        <w:spacing w:line="240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1.5.3. 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>Nevojat specifike</w:t>
      </w:r>
      <w:r w:rsidR="001B6817" w:rsidRPr="00371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371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një gjykate apo dege për trajtimin e l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371226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371226">
        <w:rPr>
          <w:rFonts w:ascii="Times New Roman" w:eastAsia="Times New Roman" w:hAnsi="Times New Roman" w:cs="Times New Roman"/>
          <w:color w:val="000000"/>
          <w:sz w:val="24"/>
          <w:szCs w:val="24"/>
        </w:rPr>
        <w:t>ve t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</w:p>
    <w:p w14:paraId="22116EC2" w14:textId="18E48B2D" w:rsidR="001B6817" w:rsidRDefault="00371226" w:rsidP="00371226">
      <w:pPr>
        <w:pStyle w:val="ListParagraph"/>
        <w:spacing w:line="240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natyrës se veçantë;</w:t>
      </w:r>
    </w:p>
    <w:p w14:paraId="63A40D18" w14:textId="785544D0" w:rsidR="00371226" w:rsidRDefault="00371226" w:rsidP="00371226">
      <w:pPr>
        <w:pStyle w:val="ListParagraph"/>
        <w:spacing w:line="240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1.5.4. </w:t>
      </w:r>
      <w:r w:rsidR="001B6817" w:rsidRPr="0037122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ë </w:t>
      </w:r>
      <w:r w:rsidR="001B6817" w:rsidRPr="00371226">
        <w:rPr>
          <w:rFonts w:ascii="Times New Roman" w:eastAsia="Times New Roman" w:hAnsi="Times New Roman" w:cs="Times New Roman"/>
          <w:color w:val="000000"/>
          <w:sz w:val="24"/>
          <w:szCs w:val="24"/>
        </w:rPr>
        <w:t>rastet tjera, sipas kërkesës s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371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ndonjë gjykate apo dege, dhe kur me </w:t>
      </w:r>
    </w:p>
    <w:p w14:paraId="57B88C40" w14:textId="460CD9D2" w:rsidR="00371226" w:rsidRDefault="00371226" w:rsidP="00371226">
      <w:pPr>
        <w:pStyle w:val="ListParagraph"/>
        <w:spacing w:line="240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B6817" w:rsidRPr="00371226">
        <w:rPr>
          <w:rFonts w:ascii="Times New Roman" w:eastAsia="Times New Roman" w:hAnsi="Times New Roman" w:cs="Times New Roman"/>
          <w:color w:val="000000"/>
          <w:sz w:val="24"/>
          <w:szCs w:val="24"/>
        </w:rPr>
        <w:t>vendim t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371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arsyetuar te Këshillit përcaktohet se ekzistojnë rrethana q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371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</w:p>
    <w:p w14:paraId="11D2D236" w14:textId="40E5C58E" w:rsidR="001B6817" w:rsidRPr="00371226" w:rsidRDefault="00371226" w:rsidP="00371226">
      <w:pPr>
        <w:pStyle w:val="ListParagraph"/>
        <w:spacing w:line="240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B6817" w:rsidRPr="00371226">
        <w:rPr>
          <w:rFonts w:ascii="Times New Roman" w:eastAsia="Times New Roman" w:hAnsi="Times New Roman" w:cs="Times New Roman"/>
          <w:color w:val="000000"/>
          <w:sz w:val="24"/>
          <w:szCs w:val="24"/>
        </w:rPr>
        <w:t>justifikojnë transferimin e përkohshëm te gjyqtarit. </w:t>
      </w:r>
    </w:p>
    <w:p w14:paraId="5FD70AE7" w14:textId="77777777" w:rsidR="001B6817" w:rsidRPr="001B6817" w:rsidRDefault="001B6817" w:rsidP="001B6817">
      <w:pPr>
        <w:pStyle w:val="ListParagraph"/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18C97F" w14:textId="77777777" w:rsidR="001B6817" w:rsidRPr="00FB421E" w:rsidRDefault="001B6817" w:rsidP="001B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F6C51B" w14:textId="77777777" w:rsidR="001B6817" w:rsidRPr="00FB421E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2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KAPITULLI II</w:t>
      </w:r>
    </w:p>
    <w:p w14:paraId="7B699037" w14:textId="2C9D15AA" w:rsidR="002704A9" w:rsidRDefault="001B6817" w:rsidP="00FE4C4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42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TRANSFERI</w:t>
      </w:r>
      <w:r w:rsidR="002704A9" w:rsidRPr="00FB42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MI</w:t>
      </w:r>
      <w:r w:rsidRPr="00FB42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 GJYQTAREVE</w:t>
      </w:r>
    </w:p>
    <w:p w14:paraId="2154D308" w14:textId="77777777" w:rsidR="00FE4C4E" w:rsidRPr="00FE4C4E" w:rsidRDefault="00FE4C4E" w:rsidP="00FE4C4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CE9B4D" w14:textId="77777777" w:rsidR="001B6817" w:rsidRPr="001B6817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Neni 3</w:t>
      </w:r>
    </w:p>
    <w:p w14:paraId="60289331" w14:textId="1C7DFECF" w:rsidR="001B6817" w:rsidRPr="001B6817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Llojet e </w:t>
      </w:r>
      <w:r w:rsidR="00FB4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transferimit</w:t>
      </w:r>
    </w:p>
    <w:p w14:paraId="0FA39DD0" w14:textId="156F98D3" w:rsidR="001B6817" w:rsidRDefault="001B6817" w:rsidP="001B681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Transferimi i gjyqtareve mund t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jet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12E9F454" w14:textId="77777777" w:rsidR="002704A9" w:rsidRPr="001B6817" w:rsidRDefault="002704A9" w:rsidP="002704A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4F0419" w14:textId="7E11E5CB" w:rsidR="001B6817" w:rsidRDefault="002704A9" w:rsidP="002704A9">
      <w:pPr>
        <w:pStyle w:val="ListParagraph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Transferim</w:t>
      </w:r>
      <w:r w:rsidR="001B6817" w:rsidRPr="00270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rregullt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i cili realizohet me vendim t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Këshillit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periudhën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kohore deri n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vit,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ndihmuar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gjykatën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apo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degën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cilën gjyqtari transferohet 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rastet kur ka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numër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pamjaftueshëm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gjyqtareve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shqyrtimin e rasteve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gjyqësore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5CF4CB" w14:textId="77777777" w:rsidR="002704A9" w:rsidRPr="002704A9" w:rsidRDefault="002704A9" w:rsidP="002704A9">
      <w:pPr>
        <w:pStyle w:val="ListParagraph"/>
        <w:spacing w:after="0" w:line="240" w:lineRule="auto"/>
        <w:ind w:left="11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27F50D" w14:textId="074A26D6" w:rsidR="001B6817" w:rsidRDefault="002704A9" w:rsidP="002704A9">
      <w:pPr>
        <w:pStyle w:val="ListParagraph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Transferim</w:t>
      </w:r>
      <w:r w:rsidR="001B6817" w:rsidRPr="00270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</w:t>
      </w:r>
      <w:r w:rsidRPr="00270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jashtëzakonshëm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cili realizohet me vendim te 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Këshillit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,  pas kalimit t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afatit t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transferi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mit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rregullt, me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mundësi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vazhdimi edhe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vit shtese,  duke u bazuar ne rrethanat e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jashtëzakonshme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pajtim me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këtë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regullore.  </w:t>
      </w:r>
    </w:p>
    <w:p w14:paraId="62F0BD60" w14:textId="77777777" w:rsidR="002704A9" w:rsidRPr="002704A9" w:rsidRDefault="002704A9" w:rsidP="002704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AFEA8D" w14:textId="0CB96819" w:rsidR="001B6817" w:rsidRDefault="002704A9" w:rsidP="00FE4C4E">
      <w:pPr>
        <w:pStyle w:val="ListParagraph"/>
        <w:numPr>
          <w:ilvl w:val="1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Transferim</w:t>
      </w:r>
      <w:r w:rsidR="001B6817" w:rsidRPr="00270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</w:t>
      </w:r>
      <w:r w:rsidRPr="00270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përhershëm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është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transferimi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ndonjë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kufizim kohor i gjyqtarit, nga gjykata transferuese n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gjykatën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transferimit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, sipas konkursit t</w:t>
      </w:r>
      <w:r w:rsidR="000462C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shpallur nga 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duke respektuar kushtet e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veçanta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për gjyqtarë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parapara me Ligjin </w:t>
      </w:r>
      <w:r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Gjykatat. </w:t>
      </w:r>
    </w:p>
    <w:p w14:paraId="3FDB42F3" w14:textId="65AEC9B6" w:rsidR="00FE4C4E" w:rsidRPr="00FE4C4E" w:rsidRDefault="00FE4C4E" w:rsidP="00FE4C4E">
      <w:pPr>
        <w:pStyle w:val="NoSpacing"/>
      </w:pPr>
    </w:p>
    <w:p w14:paraId="4AC6139D" w14:textId="77777777" w:rsidR="001B6817" w:rsidRPr="001B6817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Neni 4</w:t>
      </w:r>
    </w:p>
    <w:p w14:paraId="2BEB598F" w14:textId="77777777" w:rsidR="001B6817" w:rsidRPr="001B6817" w:rsidRDefault="002704A9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Transferim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1B6817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rregullt </w:t>
      </w:r>
    </w:p>
    <w:p w14:paraId="7ED78F86" w14:textId="618214FC" w:rsidR="001B6817" w:rsidRDefault="001B6817" w:rsidP="001B68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Ne rastet kur </w:t>
      </w:r>
      <w:r w:rsidR="00B74AFD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përcakton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gjykate ka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numër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pamjaftueshëm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gjyqtareve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menaxhimin dhe zgjidhjen efikase t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ve, mund t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transferoj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gjyqtar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nga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gjykat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tjetrën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, n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kohëzgjatje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deri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vit. </w:t>
      </w:r>
    </w:p>
    <w:p w14:paraId="566BE1AF" w14:textId="77777777" w:rsidR="002B2248" w:rsidRPr="001B6817" w:rsidRDefault="002B2248" w:rsidP="002B2248">
      <w:pPr>
        <w:pStyle w:val="Heading1"/>
        <w:rPr>
          <w:rFonts w:eastAsia="Times New Roman"/>
        </w:rPr>
      </w:pPr>
    </w:p>
    <w:p w14:paraId="362BA9B9" w14:textId="1E378AA1" w:rsidR="002B2248" w:rsidRDefault="001B6817" w:rsidP="001B68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2.Transferimi i rregullt, b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het ne baz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ngarkesës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gjykatës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qëllimin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përgjithshëm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përmirësimit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efikasitetit,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shpërndarjes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barabart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vëllimit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punës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ndërmjet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gjykatave dhe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degëve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si dhe krijimin e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mundësive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siguruar e zgjidhjen e rasteve n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koh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arsyeshme. </w:t>
      </w:r>
    </w:p>
    <w:p w14:paraId="53CE0FD0" w14:textId="77777777" w:rsidR="00FE4C4E" w:rsidRPr="00FE4C4E" w:rsidRDefault="00FE4C4E" w:rsidP="00FE4C4E">
      <w:pPr>
        <w:pStyle w:val="NoSpacing"/>
      </w:pPr>
    </w:p>
    <w:p w14:paraId="49E692E7" w14:textId="75C6AC72" w:rsidR="001B6817" w:rsidRPr="001B6817" w:rsidRDefault="001B6817" w:rsidP="001B68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3.Percaktimi i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nevojës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</w:t>
      </w:r>
      <w:r w:rsid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rregullt t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gjyqtareve n</w:t>
      </w:r>
      <w:r w:rsidR="008027A4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gjykatën</w:t>
      </w:r>
      <w:r w:rsidR="006A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transferimit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="006A5CA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het,  nga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,  duke marr</w:t>
      </w:r>
      <w:r w:rsidR="006A5CA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baz</w:t>
      </w:r>
      <w:r w:rsidR="006A5CA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rrethanat si n</w:t>
      </w:r>
      <w:r w:rsidR="006A5CA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vijim: </w:t>
      </w:r>
    </w:p>
    <w:p w14:paraId="2D9E8787" w14:textId="050E50E2" w:rsidR="001B6817" w:rsidRPr="001B6817" w:rsidRDefault="001B6817" w:rsidP="001B681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roporcioni n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 t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numrit t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rasteve t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pranuara dhe atyre t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 zgjidhura;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5C21731" w14:textId="1AFADDCE" w:rsidR="001B6817" w:rsidRPr="001B6817" w:rsidRDefault="001B6817" w:rsidP="001B681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umri i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përgjithshëm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l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ve n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ë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gjykatën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apo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degën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përkatëse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20081C6" w14:textId="3CC42F2D" w:rsidR="001B6817" w:rsidRPr="001B6817" w:rsidRDefault="001B6817" w:rsidP="001B681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garkesa e gjyqtareve me l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gjykatën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apo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degën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përkatëse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87F7401" w14:textId="794FCD28" w:rsidR="001B6817" w:rsidRPr="001B6817" w:rsidRDefault="001B6817" w:rsidP="001B681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umri i l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ve t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 vjetra; dhe,</w:t>
      </w:r>
    </w:p>
    <w:p w14:paraId="6C921391" w14:textId="04F4FA04" w:rsidR="001B6817" w:rsidRDefault="001B6817" w:rsidP="001B681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B74AFD">
        <w:rPr>
          <w:rFonts w:ascii="Times New Roman" w:eastAsia="Times New Roman" w:hAnsi="Times New Roman" w:cs="Times New Roman"/>
          <w:color w:val="000000"/>
          <w:sz w:val="24"/>
          <w:szCs w:val="24"/>
        </w:rPr>
        <w:t>ë rast të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numrit t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pamjaftueshëm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gjyqtareve </w:t>
      </w:r>
      <w:r w:rsidR="00B74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rezultat i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përfundimi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mandatit t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gjyqtarit. </w:t>
      </w:r>
    </w:p>
    <w:p w14:paraId="45282513" w14:textId="77777777" w:rsidR="00B74AFD" w:rsidRPr="001B6817" w:rsidRDefault="00B74AFD" w:rsidP="00B74AFD">
      <w:pPr>
        <w:pStyle w:val="NoSpacing"/>
      </w:pPr>
    </w:p>
    <w:p w14:paraId="2995E953" w14:textId="21C91762" w:rsidR="00E031A2" w:rsidRDefault="001B6817" w:rsidP="001B68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Sipas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detyrës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zyrtare dhe/apo pas shqyrtimit t</w:t>
      </w:r>
      <w:r w:rsidR="00B74AF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kërkesës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nga gjykata e </w:t>
      </w:r>
      <w:r w:rsidR="00B74AFD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transferim</w:t>
      </w:r>
      <w:r w:rsidR="00B74AFD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vendos me vendim t</w:t>
      </w:r>
      <w:r w:rsidR="00B74AF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arsyetuar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transferim t</w:t>
      </w:r>
      <w:r w:rsidR="00B74AF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rregullt te gjyqtarit kur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plotësohen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kushtet q</w:t>
      </w:r>
      <w:r w:rsidR="00B74AF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parashihen n</w:t>
      </w:r>
      <w:r w:rsidR="00B74AF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këtë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nen. </w:t>
      </w:r>
    </w:p>
    <w:p w14:paraId="3A92BCA8" w14:textId="77777777" w:rsidR="00FE4C4E" w:rsidRPr="00FE4C4E" w:rsidRDefault="00FE4C4E" w:rsidP="00FE4C4E">
      <w:pPr>
        <w:pStyle w:val="NoSpacing"/>
      </w:pPr>
    </w:p>
    <w:p w14:paraId="5F0989F9" w14:textId="77777777" w:rsidR="001B6817" w:rsidRPr="001B6817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Neni 5</w:t>
      </w:r>
    </w:p>
    <w:p w14:paraId="0BFF039B" w14:textId="77777777" w:rsidR="001B6817" w:rsidRPr="001B6817" w:rsidRDefault="002704A9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Transferimi</w:t>
      </w:r>
      <w:r w:rsidR="001B6817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</w:t>
      </w:r>
      <w:r w:rsidRPr="00270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jashtëzakonshëm</w:t>
      </w:r>
    </w:p>
    <w:p w14:paraId="513A053C" w14:textId="23E1A84C" w:rsidR="001B6817" w:rsidRDefault="00FE3FE2" w:rsidP="00FE3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përfundimit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transferi</w:t>
      </w:r>
      <w:r w:rsid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t te rregullt, n</w:t>
      </w:r>
      <w:r w:rsidR="00C13A92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rastet kur </w:t>
      </w:r>
      <w:r w:rsidR="00C13A92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vlerëson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ekzistojnë</w:t>
      </w:r>
      <w:r w:rsidR="00C1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rrethana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A9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jashtëzakonshme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sipas nenit 2 te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kësaj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A92">
        <w:rPr>
          <w:rFonts w:ascii="Times New Roman" w:eastAsia="Times New Roman" w:hAnsi="Times New Roman" w:cs="Times New Roman"/>
          <w:color w:val="000000"/>
          <w:sz w:val="24"/>
          <w:szCs w:val="24"/>
        </w:rPr>
        <w:t>rregullore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, me vendim t</w:t>
      </w:r>
      <w:r w:rsidR="00C13A92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arsyetuar, mund t</w:t>
      </w:r>
      <w:r w:rsidR="00C13A92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vazhdoj transferimin  e gjyqtarit edhe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vit. </w:t>
      </w:r>
    </w:p>
    <w:p w14:paraId="39E7A3EB" w14:textId="77777777" w:rsidR="002704A9" w:rsidRPr="001B6817" w:rsidRDefault="002704A9" w:rsidP="002704A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882F0A" w14:textId="212660B5" w:rsidR="001B6817" w:rsidRPr="001B6817" w:rsidRDefault="00C13A92" w:rsidP="00C13A92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secilin rast periudha e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përgjithshme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transferi</w:t>
      </w:r>
      <w:r w:rsid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mit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rregullt dhe atij te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jashtëzakonshëm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nuk mund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kaloje afatin dy (2) vjet. </w:t>
      </w:r>
    </w:p>
    <w:p w14:paraId="31813CBE" w14:textId="77777777" w:rsidR="001B6817" w:rsidRPr="001B6817" w:rsidRDefault="001B6817" w:rsidP="001B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42202" w14:textId="77777777" w:rsidR="001B6817" w:rsidRPr="001B6817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Neni 6</w:t>
      </w:r>
    </w:p>
    <w:p w14:paraId="27999087" w14:textId="1189E397" w:rsidR="001B6817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Transferi</w:t>
      </w:r>
      <w:r w:rsidR="00270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</w:t>
      </w: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</w:t>
      </w:r>
      <w:r w:rsidR="002704A9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përhershëm</w:t>
      </w:r>
    </w:p>
    <w:p w14:paraId="71ECCB1B" w14:textId="77777777" w:rsidR="00583D7F" w:rsidRPr="001B6817" w:rsidRDefault="00583D7F" w:rsidP="00583D7F">
      <w:pPr>
        <w:pStyle w:val="NoSpacing"/>
      </w:pPr>
    </w:p>
    <w:p w14:paraId="1CC6E415" w14:textId="77777777" w:rsidR="00C13A92" w:rsidRDefault="001B6817" w:rsidP="001B68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1.Transferimi i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përhershmen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gjyqtareve b</w:t>
      </w:r>
      <w:r w:rsidR="00C13A92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het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përmes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konkursit t</w:t>
      </w:r>
      <w:r w:rsidR="00C13A92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brendshëm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pozita te lira.</w:t>
      </w:r>
    </w:p>
    <w:p w14:paraId="494A50CD" w14:textId="2895FAE5" w:rsidR="001B6817" w:rsidRPr="001B6817" w:rsidRDefault="001B6817" w:rsidP="00C13A92">
      <w:pPr>
        <w:pStyle w:val="NoSpacing"/>
      </w:pPr>
      <w:r w:rsidRPr="001B6817">
        <w:t> </w:t>
      </w:r>
    </w:p>
    <w:p w14:paraId="2DD3CDAD" w14:textId="40CDA64C" w:rsidR="002704A9" w:rsidRPr="00FE4C4E" w:rsidRDefault="001B6817" w:rsidP="00FE4C4E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>Konkursi duhet t</w:t>
      </w:r>
      <w:r w:rsidR="00C13A92" w:rsidRP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>përcaktojë</w:t>
      </w:r>
      <w:r w:rsidRP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>gjykatën</w:t>
      </w:r>
      <w:r w:rsidRP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departamentin  dhe numrin e vendeve </w:t>
      </w:r>
      <w:r w:rsidR="00C13A92" w:rsidRP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lira që duhen të plotësohen </w:t>
      </w:r>
      <w:r w:rsidRP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>me an</w:t>
      </w:r>
      <w:r w:rsidR="00C13A92" w:rsidRP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C13A92" w:rsidRP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transferimit. </w:t>
      </w:r>
    </w:p>
    <w:p w14:paraId="2B2B8D04" w14:textId="27440778" w:rsidR="00FE4C4E" w:rsidRDefault="00FE4C4E" w:rsidP="00FE4C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F4C80" w14:textId="4C86B665" w:rsidR="00FE4C4E" w:rsidRDefault="00FE4C4E" w:rsidP="00FE4C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0301C" w14:textId="77777777" w:rsidR="00FE4C4E" w:rsidRPr="00FE4C4E" w:rsidRDefault="00FE4C4E" w:rsidP="00FE4C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62251" w14:textId="77777777" w:rsidR="001B6817" w:rsidRPr="001B6817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Neni 7</w:t>
      </w:r>
    </w:p>
    <w:p w14:paraId="01DF474F" w14:textId="2438ADF1" w:rsidR="001B6817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Kriteret </w:t>
      </w:r>
      <w:r w:rsidR="002704A9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për</w:t>
      </w: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transferim te </w:t>
      </w:r>
      <w:r w:rsidR="002704A9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përhershëm</w:t>
      </w:r>
    </w:p>
    <w:p w14:paraId="2D75B604" w14:textId="77777777" w:rsidR="00583D7F" w:rsidRPr="001B6817" w:rsidRDefault="00583D7F" w:rsidP="00583D7F">
      <w:pPr>
        <w:pStyle w:val="NoSpacing"/>
      </w:pPr>
    </w:p>
    <w:p w14:paraId="6DBF58EB" w14:textId="7C021A59" w:rsidR="001B6817" w:rsidRPr="001B6817" w:rsidRDefault="001B6817" w:rsidP="001B6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Gjyqtari i cili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është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kandidat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transferim t</w:t>
      </w:r>
      <w:r w:rsidR="00583D7F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përhershme</w:t>
      </w:r>
      <w:r w:rsidR="00583D7F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duhet t</w:t>
      </w:r>
      <w:r w:rsidR="00583D7F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plotësoj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kriteret si n</w:t>
      </w:r>
      <w:r w:rsidR="00583D7F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vijim: </w:t>
      </w:r>
    </w:p>
    <w:p w14:paraId="3A446BD1" w14:textId="08886669" w:rsidR="00D74D4B" w:rsidRPr="00DD0D1E" w:rsidRDefault="001B6817" w:rsidP="00DD0D1E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583D7F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jet</w:t>
      </w:r>
      <w:r w:rsidR="00583D7F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gjyqtar me mandat te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përhershëm</w:t>
      </w:r>
      <w:r w:rsidR="00DF51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DE90FC8" w14:textId="5FC429EF" w:rsidR="001B6817" w:rsidRPr="000467C3" w:rsidRDefault="00D74D4B" w:rsidP="001B681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D0D1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D0D1E">
        <w:rPr>
          <w:rFonts w:ascii="Times New Roman" w:eastAsia="Times New Roman" w:hAnsi="Times New Roman" w:cs="Times New Roman"/>
          <w:color w:val="000000"/>
          <w:sz w:val="24"/>
          <w:szCs w:val="24"/>
        </w:rPr>
        <w:t>t’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plotësoj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kushtet e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veçanta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gjyqtar n</w:t>
      </w:r>
      <w:r w:rsidR="00DD0D1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gjykatën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transferi</w:t>
      </w:r>
      <w:r w:rsidR="00DD0D1E">
        <w:rPr>
          <w:rFonts w:ascii="Times New Roman" w:eastAsia="Times New Roman" w:hAnsi="Times New Roman" w:cs="Times New Roman"/>
          <w:color w:val="000000"/>
          <w:sz w:val="24"/>
          <w:szCs w:val="24"/>
        </w:rPr>
        <w:t>mit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siç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parashihen ne </w:t>
      </w:r>
      <w:r w:rsidR="001B6817" w:rsidRPr="000467C3">
        <w:rPr>
          <w:rFonts w:ascii="Times New Roman" w:eastAsia="Times New Roman" w:hAnsi="Times New Roman" w:cs="Times New Roman"/>
          <w:sz w:val="24"/>
          <w:szCs w:val="24"/>
        </w:rPr>
        <w:t xml:space="preserve">Ligjin </w:t>
      </w:r>
      <w:r w:rsidR="002704A9" w:rsidRPr="000467C3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0467C3">
        <w:rPr>
          <w:rFonts w:ascii="Times New Roman" w:eastAsia="Times New Roman" w:hAnsi="Times New Roman" w:cs="Times New Roman"/>
          <w:sz w:val="24"/>
          <w:szCs w:val="24"/>
        </w:rPr>
        <w:t xml:space="preserve"> Gjykatat;</w:t>
      </w:r>
      <w:r w:rsidR="001B6817" w:rsidRPr="000467C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10F6A36" w14:textId="0EC048CA" w:rsidR="001B6817" w:rsidRPr="000467C3" w:rsidRDefault="00D74D4B" w:rsidP="001B681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67C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D0D1E" w:rsidRPr="000467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6817" w:rsidRPr="000467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0D1E" w:rsidRPr="000467C3">
        <w:rPr>
          <w:rFonts w:ascii="Times New Roman" w:eastAsia="Times New Roman" w:hAnsi="Times New Roman" w:cs="Times New Roman"/>
          <w:sz w:val="24"/>
          <w:szCs w:val="24"/>
        </w:rPr>
        <w:t>të</w:t>
      </w:r>
      <w:r w:rsidR="001B6817" w:rsidRPr="000467C3">
        <w:rPr>
          <w:rFonts w:ascii="Times New Roman" w:eastAsia="Times New Roman" w:hAnsi="Times New Roman" w:cs="Times New Roman"/>
          <w:sz w:val="24"/>
          <w:szCs w:val="24"/>
        </w:rPr>
        <w:t xml:space="preserve"> jet</w:t>
      </w:r>
      <w:r w:rsidR="00046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B6817" w:rsidRPr="00046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4A9" w:rsidRPr="000467C3">
        <w:rPr>
          <w:rFonts w:ascii="Times New Roman" w:eastAsia="Times New Roman" w:hAnsi="Times New Roman" w:cs="Times New Roman"/>
          <w:sz w:val="24"/>
          <w:szCs w:val="24"/>
        </w:rPr>
        <w:t>vlerësuar</w:t>
      </w:r>
      <w:r w:rsidR="001B6817" w:rsidRPr="000467C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2704A9" w:rsidRPr="000467C3">
        <w:rPr>
          <w:rFonts w:ascii="Times New Roman" w:eastAsia="Times New Roman" w:hAnsi="Times New Roman" w:cs="Times New Roman"/>
          <w:sz w:val="24"/>
          <w:szCs w:val="24"/>
        </w:rPr>
        <w:t>shkëlqyeshëm</w:t>
      </w:r>
      <w:r w:rsidR="001B6817" w:rsidRPr="000467C3">
        <w:rPr>
          <w:rFonts w:ascii="Times New Roman" w:eastAsia="Times New Roman" w:hAnsi="Times New Roman" w:cs="Times New Roman"/>
          <w:sz w:val="24"/>
          <w:szCs w:val="24"/>
        </w:rPr>
        <w:t>”, “shum</w:t>
      </w:r>
      <w:r w:rsidR="00046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B6817" w:rsidRPr="000467C3">
        <w:rPr>
          <w:rFonts w:ascii="Times New Roman" w:eastAsia="Times New Roman" w:hAnsi="Times New Roman" w:cs="Times New Roman"/>
          <w:sz w:val="24"/>
          <w:szCs w:val="24"/>
        </w:rPr>
        <w:t xml:space="preserve"> mire” apo “mir</w:t>
      </w:r>
      <w:r w:rsidR="00046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B6817" w:rsidRPr="000467C3">
        <w:rPr>
          <w:rFonts w:ascii="Times New Roman" w:eastAsia="Times New Roman" w:hAnsi="Times New Roman" w:cs="Times New Roman"/>
          <w:sz w:val="24"/>
          <w:szCs w:val="24"/>
        </w:rPr>
        <w:t>” n</w:t>
      </w:r>
      <w:r w:rsidR="00046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B6817" w:rsidRPr="000467C3">
        <w:rPr>
          <w:rFonts w:ascii="Times New Roman" w:eastAsia="Times New Roman" w:hAnsi="Times New Roman" w:cs="Times New Roman"/>
          <w:sz w:val="24"/>
          <w:szCs w:val="24"/>
        </w:rPr>
        <w:t xml:space="preserve"> pajtim me Rregulloren </w:t>
      </w:r>
      <w:r w:rsidR="002704A9" w:rsidRPr="000467C3">
        <w:rPr>
          <w:rFonts w:ascii="Times New Roman" w:eastAsia="Times New Roman" w:hAnsi="Times New Roman" w:cs="Times New Roman"/>
          <w:sz w:val="24"/>
          <w:szCs w:val="24"/>
        </w:rPr>
        <w:t>përkatëse</w:t>
      </w:r>
      <w:r w:rsidR="001B6817" w:rsidRPr="00046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4A9" w:rsidRPr="000467C3">
        <w:rPr>
          <w:rFonts w:ascii="Times New Roman" w:eastAsia="Times New Roman" w:hAnsi="Times New Roman" w:cs="Times New Roman"/>
          <w:sz w:val="24"/>
          <w:szCs w:val="24"/>
        </w:rPr>
        <w:t>për</w:t>
      </w:r>
      <w:r w:rsidR="001B6817" w:rsidRPr="00046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4A9" w:rsidRPr="000467C3">
        <w:rPr>
          <w:rFonts w:ascii="Times New Roman" w:eastAsia="Times New Roman" w:hAnsi="Times New Roman" w:cs="Times New Roman"/>
          <w:sz w:val="24"/>
          <w:szCs w:val="24"/>
        </w:rPr>
        <w:t>vlerësimin</w:t>
      </w:r>
      <w:r w:rsidR="001B6817" w:rsidRPr="000467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2704A9" w:rsidRPr="000467C3">
        <w:rPr>
          <w:rFonts w:ascii="Times New Roman" w:eastAsia="Times New Roman" w:hAnsi="Times New Roman" w:cs="Times New Roman"/>
          <w:sz w:val="24"/>
          <w:szCs w:val="24"/>
        </w:rPr>
        <w:t>performancës</w:t>
      </w:r>
      <w:proofErr w:type="spellEnd"/>
      <w:r w:rsidR="00FD0810" w:rsidRPr="000467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66A0" w:rsidRPr="00046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810" w:rsidRPr="000467C3">
        <w:rPr>
          <w:rFonts w:ascii="Times New Roman" w:eastAsia="Times New Roman" w:hAnsi="Times New Roman" w:cs="Times New Roman"/>
          <w:sz w:val="24"/>
          <w:szCs w:val="24"/>
        </w:rPr>
        <w:t>në rastet kur tr</w:t>
      </w:r>
      <w:r w:rsidR="000467C3">
        <w:rPr>
          <w:rFonts w:ascii="Times New Roman" w:eastAsia="Times New Roman" w:hAnsi="Times New Roman" w:cs="Times New Roman"/>
          <w:sz w:val="24"/>
          <w:szCs w:val="24"/>
        </w:rPr>
        <w:t xml:space="preserve">ansferimi kërkohet nga gjyqtari, </w:t>
      </w:r>
      <w:r w:rsidR="007025B2">
        <w:rPr>
          <w:rFonts w:ascii="Times New Roman" w:eastAsia="Times New Roman" w:hAnsi="Times New Roman" w:cs="Times New Roman"/>
          <w:sz w:val="24"/>
          <w:szCs w:val="24"/>
        </w:rPr>
        <w:t>ndërsa  n</w:t>
      </w:r>
      <w:r w:rsidR="000467C3" w:rsidRPr="000467C3">
        <w:rPr>
          <w:rFonts w:ascii="Times New Roman" w:eastAsia="Times New Roman" w:hAnsi="Times New Roman" w:cs="Times New Roman"/>
          <w:sz w:val="24"/>
          <w:szCs w:val="24"/>
        </w:rPr>
        <w:t xml:space="preserve">ë rastet kur transferimi kërkohet nga Këshilli apo Kryetari i gjykatës nuk nevojitet vlerësimi i </w:t>
      </w:r>
      <w:proofErr w:type="spellStart"/>
      <w:r w:rsidR="000467C3" w:rsidRPr="000467C3">
        <w:rPr>
          <w:rFonts w:ascii="Times New Roman" w:eastAsia="Times New Roman" w:hAnsi="Times New Roman" w:cs="Times New Roman"/>
          <w:sz w:val="24"/>
          <w:szCs w:val="24"/>
        </w:rPr>
        <w:t>përformances</w:t>
      </w:r>
      <w:proofErr w:type="spellEnd"/>
      <w:r w:rsidR="007025B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6A6B83" w14:textId="37BEFCB6" w:rsidR="001B6817" w:rsidRPr="001B6817" w:rsidRDefault="00D74D4B" w:rsidP="001B681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67C3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1B6817" w:rsidRPr="0004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r w:rsidR="001B6817" w:rsidRPr="0004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jet</w:t>
      </w:r>
      <w:r w:rsid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04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profilizuar ne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lëmin</w:t>
      </w:r>
      <w:r w:rsidR="00A96E51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përkatëse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qe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kërkohet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r w:rsidR="002704A9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gjykatën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="00A96E51">
        <w:rPr>
          <w:rFonts w:ascii="Times New Roman" w:eastAsia="Times New Roman" w:hAnsi="Times New Roman" w:cs="Times New Roman"/>
          <w:color w:val="000000"/>
          <w:sz w:val="24"/>
          <w:szCs w:val="24"/>
        </w:rPr>
        <w:t>transferimit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AB6EE2" w14:textId="37477D34" w:rsidR="00803978" w:rsidRDefault="00D74D4B" w:rsidP="001B681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704A9" w:rsidRPr="00C47943">
        <w:rPr>
          <w:rFonts w:ascii="Times New Roman" w:eastAsia="Times New Roman" w:hAnsi="Times New Roman" w:cs="Times New Roman"/>
          <w:color w:val="000000"/>
          <w:sz w:val="24"/>
          <w:szCs w:val="24"/>
        </w:rPr>
        <w:t>ërvoj</w:t>
      </w:r>
      <w:r w:rsidR="00A96E51" w:rsidRPr="00C47943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C4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relevante e </w:t>
      </w:r>
      <w:r w:rsidR="002704A9" w:rsidRPr="00C47943">
        <w:rPr>
          <w:rFonts w:ascii="Times New Roman" w:eastAsia="Times New Roman" w:hAnsi="Times New Roman" w:cs="Times New Roman"/>
          <w:color w:val="000000"/>
          <w:sz w:val="24"/>
          <w:szCs w:val="24"/>
        </w:rPr>
        <w:t>punës</w:t>
      </w:r>
      <w:r w:rsidR="00A96E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</w:t>
      </w:r>
    </w:p>
    <w:p w14:paraId="63C9BC53" w14:textId="6F515FCF" w:rsidR="001B6817" w:rsidRDefault="00803978" w:rsidP="001B681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</w:t>
      </w:r>
      <w:r w:rsid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endbanimin e kandidatit.</w:t>
      </w:r>
    </w:p>
    <w:p w14:paraId="4D4AAF77" w14:textId="0CE93D05" w:rsidR="002704A9" w:rsidRDefault="00804DF7" w:rsidP="00804D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 w:rsidR="00602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Përjashtimisht paragrafit 1 </w:t>
      </w:r>
      <w:r w:rsidR="00CC5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602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këtij neni, Këshilli me iniciativën tij </w:t>
      </w:r>
      <w:r w:rsidR="00D9768C">
        <w:rPr>
          <w:rFonts w:ascii="Times New Roman" w:eastAsia="Times New Roman" w:hAnsi="Times New Roman" w:cs="Times New Roman"/>
          <w:color w:val="000000"/>
          <w:sz w:val="24"/>
          <w:szCs w:val="24"/>
        </w:rPr>
        <w:t>mund të transferoj  edhe një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gjyqtar me mandat fillestar por </w:t>
      </w:r>
      <w:r w:rsidR="00FD3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kusht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që të ketë të përfunduar trajnimin fillestar</w:t>
      </w:r>
      <w:r w:rsidR="00DD0D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5F89D4" w14:textId="77777777" w:rsidR="00A96E51" w:rsidRPr="001B6817" w:rsidRDefault="00A96E51" w:rsidP="00FD3D49">
      <w:pPr>
        <w:pStyle w:val="NoSpacing"/>
      </w:pPr>
    </w:p>
    <w:p w14:paraId="453A56F9" w14:textId="77777777" w:rsidR="001B6817" w:rsidRPr="001B6817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Neni 8</w:t>
      </w:r>
    </w:p>
    <w:p w14:paraId="6A277A20" w14:textId="77777777" w:rsidR="008B18E7" w:rsidRDefault="002704A9" w:rsidP="008B18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Procedurat lidhur me transferim</w:t>
      </w:r>
      <w:r w:rsidR="001B6817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</w:t>
      </w: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përhershëm</w:t>
      </w:r>
    </w:p>
    <w:p w14:paraId="07851E81" w14:textId="17FEE649" w:rsidR="001B6817" w:rsidRPr="004F63C3" w:rsidRDefault="004F63C3" w:rsidP="004F63C3">
      <w:pPr>
        <w:tabs>
          <w:tab w:val="left" w:pos="63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B6817" w:rsidRPr="004F63C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4F6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8E7" w:rsidRPr="004F63C3">
        <w:rPr>
          <w:rFonts w:ascii="Times New Roman" w:eastAsia="Times New Roman" w:hAnsi="Times New Roman" w:cs="Times New Roman"/>
          <w:color w:val="000000"/>
          <w:sz w:val="24"/>
          <w:szCs w:val="24"/>
        </w:rPr>
        <w:t>gjithë</w:t>
      </w:r>
      <w:r w:rsidR="001B6817" w:rsidRPr="004F6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gjyqtaret e interesuar </w:t>
      </w:r>
      <w:r w:rsidR="008B18E7" w:rsidRPr="004F63C3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="001B6817" w:rsidRPr="004F6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transferim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4F6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8E7" w:rsidRPr="004F63C3">
        <w:rPr>
          <w:rFonts w:ascii="Times New Roman" w:eastAsia="Times New Roman" w:hAnsi="Times New Roman" w:cs="Times New Roman"/>
          <w:color w:val="000000"/>
          <w:sz w:val="24"/>
          <w:szCs w:val="24"/>
        </w:rPr>
        <w:t>përhershëm</w:t>
      </w:r>
      <w:r w:rsidR="001B6817" w:rsidRPr="004F6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duhet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4F6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8E7" w:rsidRPr="004F63C3">
        <w:rPr>
          <w:rFonts w:ascii="Times New Roman" w:eastAsia="Times New Roman" w:hAnsi="Times New Roman" w:cs="Times New Roman"/>
          <w:color w:val="000000"/>
          <w:sz w:val="24"/>
          <w:szCs w:val="24"/>
        </w:rPr>
        <w:t>dorëzojnë</w:t>
      </w:r>
      <w:r w:rsidR="001B6817" w:rsidRPr="004F6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aplikacionin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4F6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Sekretariatin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Këshillit</w:t>
      </w:r>
      <w:r w:rsidR="001B6817" w:rsidRPr="004F6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 me vone se </w:t>
      </w:r>
      <w:r w:rsidR="008B18E7" w:rsidRPr="004F63C3">
        <w:rPr>
          <w:rFonts w:ascii="Times New Roman" w:eastAsia="Times New Roman" w:hAnsi="Times New Roman" w:cs="Times New Roman"/>
          <w:color w:val="000000"/>
          <w:sz w:val="24"/>
          <w:szCs w:val="24"/>
        </w:rPr>
        <w:t>pesëmbëdhjetë</w:t>
      </w:r>
      <w:r w:rsidR="001B6817" w:rsidRPr="004F6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(15) dit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4F6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nga dita e publikimit te konkursit.</w:t>
      </w:r>
    </w:p>
    <w:p w14:paraId="14F1C090" w14:textId="77777777" w:rsidR="004F63C3" w:rsidRDefault="004F63C3" w:rsidP="004F63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FFE87" w14:textId="7EBF7B58" w:rsidR="001B6817" w:rsidRDefault="004F63C3" w:rsidP="004F63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Formulari i aplikimit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transferim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përhershëm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është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pjese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përbërëse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kësaj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rregullore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043558" w14:textId="77777777" w:rsidR="008B18E7" w:rsidRPr="001B6817" w:rsidRDefault="008B18E7" w:rsidP="008B18E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7F4291" w14:textId="64FA99BD" w:rsidR="001B6817" w:rsidRDefault="004F63C3" w:rsidP="004F63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Këshilli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shqyrtoje brenda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tridhjetë (30)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ditë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gjitha aplikacionet e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dorëzuara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përcaktuar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nëse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kandidatet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plotësojnë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kriteret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transferim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parashikuara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ligj dhe me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këtë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rregullore.</w:t>
      </w:r>
    </w:p>
    <w:p w14:paraId="1329871A" w14:textId="77777777" w:rsidR="008B18E7" w:rsidRPr="001B6817" w:rsidRDefault="008B18E7" w:rsidP="008B18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DE3F64" w14:textId="49AEF2F5" w:rsidR="00A9784A" w:rsidRPr="001B6817" w:rsidRDefault="004F63C3" w:rsidP="004F63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9784A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 pas shqyrtimit të aplikacionit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shumicën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votave t</w:t>
      </w:r>
      <w:r w:rsidR="00A9784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anëtareve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A9784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Këshillit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t</w:t>
      </w:r>
      <w:r w:rsidR="00A9784A">
        <w:rPr>
          <w:rFonts w:ascii="Times New Roman" w:eastAsia="Times New Roman" w:hAnsi="Times New Roman" w:cs="Times New Roman"/>
          <w:color w:val="000000"/>
          <w:sz w:val="24"/>
          <w:szCs w:val="24"/>
        </w:rPr>
        <w:t>ë vendos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52EDF357" w14:textId="7CA4E488" w:rsidR="001B6817" w:rsidRPr="001B6817" w:rsidRDefault="008B18E7" w:rsidP="008B18E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9784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transferoj 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gjyqtar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A9784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mënyrë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A9784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përhershme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9D201C" w14:textId="79D36DD9" w:rsidR="001B6817" w:rsidRDefault="008B18E7" w:rsidP="008B18E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9784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refuzoj transferimin e 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përhershmen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A9784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gjyqtari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E57AEE" w14:textId="77777777" w:rsidR="008B18E7" w:rsidRPr="001B6817" w:rsidRDefault="008B18E7" w:rsidP="008B18E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A9F579" w14:textId="57AB730D" w:rsidR="008B18E7" w:rsidRDefault="00A9784A" w:rsidP="00A9784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8B18E7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017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 </w:t>
      </w:r>
      <w:r w:rsidR="00590177">
        <w:rPr>
          <w:rFonts w:ascii="Times New Roman" w:eastAsia="Times New Roman" w:hAnsi="Times New Roman" w:cs="Times New Roman"/>
          <w:color w:val="000000"/>
          <w:sz w:val="24"/>
          <w:szCs w:val="24"/>
        </w:rPr>
        <w:t>përfundimi</w:t>
      </w:r>
      <w:r w:rsidR="0059017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t t</w:t>
      </w:r>
      <w:r w:rsidR="00590177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59017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procedurave </w:t>
      </w:r>
      <w:r w:rsidR="00590177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r w:rsidR="0059017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transferi</w:t>
      </w:r>
      <w:r w:rsidR="0059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mit, 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nxjerr vendim lidhur me transferimin e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përhershëm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590177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gjyqtareve</w:t>
      </w:r>
      <w:r w:rsidR="00D132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698F97" w14:textId="57B673D6" w:rsidR="00FD3D49" w:rsidRDefault="00FD3D49" w:rsidP="00A9784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86CCBC" w14:textId="076902AB" w:rsidR="00FD3D49" w:rsidRDefault="00FD3D49" w:rsidP="00A9784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9820B4" w14:textId="77777777" w:rsidR="00FD3D49" w:rsidRPr="001B6817" w:rsidRDefault="00FD3D49" w:rsidP="00A9784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3AE3D8" w14:textId="77777777" w:rsidR="001B6817" w:rsidRPr="001B6817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Neni 9</w:t>
      </w:r>
    </w:p>
    <w:p w14:paraId="1E43BADA" w14:textId="77777777" w:rsidR="001B6817" w:rsidRPr="001B6817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Procedura sipas mjeteve juridike</w:t>
      </w:r>
    </w:p>
    <w:p w14:paraId="2763F312" w14:textId="6C853C7F" w:rsidR="001B6817" w:rsidRDefault="001B6817" w:rsidP="001B68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B1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Gjyqtari i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pakënaqur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0CD2">
        <w:rPr>
          <w:rFonts w:ascii="Times New Roman" w:eastAsia="Times New Roman" w:hAnsi="Times New Roman" w:cs="Times New Roman"/>
          <w:color w:val="000000"/>
          <w:sz w:val="24"/>
          <w:szCs w:val="24"/>
        </w:rPr>
        <w:t>ndaj  vendimit të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3284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Këshillit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3284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transferimin e rregullt</w:t>
      </w:r>
      <w:r w:rsidR="00D7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të përhershëm 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apo te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jashtëzakonshëm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, mund te ushtroje ankes</w:t>
      </w:r>
      <w:r w:rsidR="00D70CD2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D70CD2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Gjykatën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Supreme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përmes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0CD2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Këshillit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, n</w:t>
      </w:r>
      <w:r w:rsidR="00D70CD2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afat prej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pesë</w:t>
      </w:r>
      <w:r w:rsidR="008B18E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bëdhjetë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(15)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ditë</w:t>
      </w:r>
      <w:r w:rsidR="00D70CD2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nga dita e pranimit te vendimit.</w:t>
      </w:r>
    </w:p>
    <w:p w14:paraId="4E6ECEDE" w14:textId="77777777" w:rsidR="00D70CD2" w:rsidRPr="001B6817" w:rsidRDefault="00D70CD2" w:rsidP="001B68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0C405" w14:textId="295DA570" w:rsidR="001B6817" w:rsidRPr="001B6817" w:rsidRDefault="001B6817" w:rsidP="008B1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B1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Vendimi i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Gjykatës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Supreme n</w:t>
      </w:r>
      <w:r w:rsidR="00D70CD2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procedurën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ankimore sipas paragrafit 1 te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këtij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neni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është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vendim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përfundimtar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11CBC6C" w14:textId="77777777" w:rsidR="001B6817" w:rsidRPr="001B6817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Neni 10</w:t>
      </w:r>
    </w:p>
    <w:p w14:paraId="06755574" w14:textId="6FF6AD37" w:rsidR="008B18E7" w:rsidRDefault="001B6817" w:rsidP="008B18E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Obligimet e </w:t>
      </w:r>
      <w:r w:rsidR="008B18E7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Këshillit</w:t>
      </w: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ne rastet e transferimit te </w:t>
      </w:r>
      <w:r w:rsidR="008B18E7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gjyqtarëve</w:t>
      </w:r>
    </w:p>
    <w:p w14:paraId="656012D6" w14:textId="77777777" w:rsidR="009A5BDD" w:rsidRPr="001B6817" w:rsidRDefault="009A5BDD" w:rsidP="008B18E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5BEAED" w14:textId="48A560E5" w:rsidR="008B18E7" w:rsidRDefault="008B18E7" w:rsidP="008B18E7">
      <w:pPr>
        <w:numPr>
          <w:ilvl w:val="0"/>
          <w:numId w:val="8"/>
        </w:numPr>
        <w:tabs>
          <w:tab w:val="clear" w:pos="720"/>
          <w:tab w:val="num" w:pos="8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9A5BD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bashkëpunim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gjykatën</w:t>
      </w:r>
      <w:r w:rsidR="009A5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transferimit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siguron kushtet e domosdoshme 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="009A5BD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9A5BD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5BDD">
        <w:rPr>
          <w:rFonts w:ascii="Times New Roman" w:eastAsia="Times New Roman" w:hAnsi="Times New Roman" w:cs="Times New Roman"/>
          <w:color w:val="000000"/>
          <w:sz w:val="24"/>
          <w:szCs w:val="24"/>
        </w:rPr>
        <w:t>gjyqtarit të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transferuar.</w:t>
      </w:r>
    </w:p>
    <w:p w14:paraId="07507140" w14:textId="77777777" w:rsidR="001B6817" w:rsidRPr="001B6817" w:rsidRDefault="001B6817" w:rsidP="008B18E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67638B" w14:textId="31C44D25" w:rsidR="006B3A54" w:rsidRDefault="008B18E7" w:rsidP="008B18E7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siguron udhëtimin e  gjyqtarit që transferohet sipas nenit 4 apo 5 te 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kësaj</w:t>
      </w:r>
      <w:r w:rsidR="009A5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rregullore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62D25E" w14:textId="77777777" w:rsidR="006B3A54" w:rsidRDefault="006B3A54" w:rsidP="006B3A54">
      <w:pPr>
        <w:pStyle w:val="NoSpacing"/>
      </w:pPr>
    </w:p>
    <w:p w14:paraId="125EFA21" w14:textId="14FC653B" w:rsidR="001B6817" w:rsidRPr="006B3A54" w:rsidRDefault="001B6817" w:rsidP="006B3A54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A54">
        <w:rPr>
          <w:rFonts w:ascii="Times New Roman" w:eastAsia="Times New Roman" w:hAnsi="Times New Roman" w:cs="Times New Roman"/>
          <w:sz w:val="24"/>
          <w:szCs w:val="24"/>
        </w:rPr>
        <w:t> Koha t</w:t>
      </w:r>
      <w:r w:rsidR="006B3A5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6B3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8E7" w:rsidRPr="006B3A54">
        <w:rPr>
          <w:rFonts w:ascii="Times New Roman" w:eastAsia="Times New Roman" w:hAnsi="Times New Roman" w:cs="Times New Roman"/>
          <w:sz w:val="24"/>
          <w:szCs w:val="24"/>
        </w:rPr>
        <w:t>cilën</w:t>
      </w:r>
      <w:r w:rsidRPr="006B3A54">
        <w:rPr>
          <w:rFonts w:ascii="Times New Roman" w:eastAsia="Times New Roman" w:hAnsi="Times New Roman" w:cs="Times New Roman"/>
          <w:sz w:val="24"/>
          <w:szCs w:val="24"/>
        </w:rPr>
        <w:t xml:space="preserve"> gjyqtari i transferuar e kalon n</w:t>
      </w:r>
      <w:r w:rsidR="006B3A5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6B3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8E7" w:rsidRPr="006B3A54">
        <w:rPr>
          <w:rFonts w:ascii="Times New Roman" w:eastAsia="Times New Roman" w:hAnsi="Times New Roman" w:cs="Times New Roman"/>
          <w:sz w:val="24"/>
          <w:szCs w:val="24"/>
        </w:rPr>
        <w:t>udhëtim</w:t>
      </w:r>
      <w:r w:rsidRPr="006B3A54">
        <w:rPr>
          <w:rFonts w:ascii="Times New Roman" w:eastAsia="Times New Roman" w:hAnsi="Times New Roman" w:cs="Times New Roman"/>
          <w:sz w:val="24"/>
          <w:szCs w:val="24"/>
        </w:rPr>
        <w:t xml:space="preserve"> kon</w:t>
      </w:r>
      <w:r w:rsidR="008B18E7" w:rsidRPr="006B3A54">
        <w:rPr>
          <w:rFonts w:ascii="Times New Roman" w:eastAsia="Times New Roman" w:hAnsi="Times New Roman" w:cs="Times New Roman"/>
          <w:sz w:val="24"/>
          <w:szCs w:val="24"/>
        </w:rPr>
        <w:t>siderohet kohe e kaluar ne orar</w:t>
      </w:r>
      <w:r w:rsidRPr="006B3A54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8B18E7" w:rsidRPr="006B3A54">
        <w:rPr>
          <w:rFonts w:ascii="Times New Roman" w:eastAsia="Times New Roman" w:hAnsi="Times New Roman" w:cs="Times New Roman"/>
          <w:sz w:val="24"/>
          <w:szCs w:val="24"/>
        </w:rPr>
        <w:t>punës</w:t>
      </w:r>
      <w:r w:rsidRPr="006B3A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AE87DF" w14:textId="77777777" w:rsidR="008B18E7" w:rsidRPr="008B18E7" w:rsidRDefault="008B18E7" w:rsidP="008B18E7">
      <w:pPr>
        <w:pStyle w:val="ListParagraph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9F6595" w14:textId="77777777" w:rsidR="001B6817" w:rsidRPr="001B6817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Neni 11</w:t>
      </w:r>
    </w:p>
    <w:p w14:paraId="57F92EAF" w14:textId="39C5DA43" w:rsidR="001B6817" w:rsidRPr="001B6817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Dispozitat </w:t>
      </w:r>
      <w:r w:rsidR="009A5B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shfuqizuese</w:t>
      </w:r>
    </w:p>
    <w:p w14:paraId="0D80C4B2" w14:textId="397F379E" w:rsidR="008B18E7" w:rsidRDefault="001B6817" w:rsidP="001B68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hyrjen ne fuqi te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kësaj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C2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regullore, shfuqizohet Rregullorja Nr. 15/2016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</w:t>
      </w:r>
      <w:r w:rsidR="002B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ferim dhe Caktimin e Gjyqtareve dhe </w:t>
      </w:r>
      <w:r w:rsidR="002B3C2F" w:rsidRPr="00C656AF">
        <w:rPr>
          <w:rFonts w:ascii="Times New Roman" w:hAnsi="Times New Roman"/>
          <w:sz w:val="24"/>
          <w:szCs w:val="24"/>
        </w:rPr>
        <w:t>të gjitha aktet e tjera nënligjore që bien ndesh me këtë rregullore</w:t>
      </w:r>
      <w:r w:rsidR="00F90D0C">
        <w:rPr>
          <w:rFonts w:ascii="Times New Roman" w:hAnsi="Times New Roman"/>
          <w:sz w:val="24"/>
          <w:szCs w:val="24"/>
        </w:rPr>
        <w:t>.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592728A" w14:textId="2E40C8D6" w:rsidR="009A5BDD" w:rsidRDefault="009A5BDD" w:rsidP="001B68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1F6FE2" w14:textId="4579224B" w:rsidR="009A5BDD" w:rsidRPr="001B6817" w:rsidRDefault="009A5BDD" w:rsidP="009A5B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Neni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023D4868" w14:textId="77777777" w:rsidR="009A5BDD" w:rsidRPr="001B6817" w:rsidRDefault="009A5BDD" w:rsidP="009A5B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Dispozitat kalimtare</w:t>
      </w:r>
    </w:p>
    <w:p w14:paraId="5455866A" w14:textId="60858562" w:rsidR="00BA7F1C" w:rsidRDefault="009A5BDD" w:rsidP="009A5BD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Për t</w:t>
      </w:r>
      <w:r w:rsidR="002B3C2F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gjitha procedurat lidhur me transferimin e gjyqtareve q</w:t>
      </w:r>
      <w:r w:rsidR="002343A2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janë n</w:t>
      </w:r>
      <w:r w:rsidR="002B3C2F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3D49">
        <w:rPr>
          <w:rFonts w:ascii="Times New Roman" w:eastAsia="Times New Roman" w:hAnsi="Times New Roman" w:cs="Times New Roman"/>
          <w:color w:val="000000"/>
          <w:sz w:val="24"/>
          <w:szCs w:val="24"/>
        </w:rPr>
        <w:t>zhvillim e sipër e të cilat nuk kanë përfunduar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, me hyrjen n</w:t>
      </w:r>
      <w:r w:rsidR="002343A2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fuqi t</w:t>
      </w:r>
      <w:r w:rsidR="002343A2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kësaj </w:t>
      </w:r>
      <w:r w:rsidR="002343A2">
        <w:rPr>
          <w:rFonts w:ascii="Times New Roman" w:eastAsia="Times New Roman" w:hAnsi="Times New Roman" w:cs="Times New Roman"/>
          <w:color w:val="000000"/>
          <w:sz w:val="24"/>
          <w:szCs w:val="24"/>
        </w:rPr>
        <w:t>rregullore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t</w:t>
      </w:r>
      <w:r w:rsidR="002343A2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tohen dispozitat e Rregullores N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r. 15/2016 për Transferim dhe Caktimin e Gjyqtareve. </w:t>
      </w:r>
    </w:p>
    <w:p w14:paraId="7D5AEA66" w14:textId="77777777" w:rsidR="00F90D0C" w:rsidRPr="00FD3D49" w:rsidRDefault="00F90D0C" w:rsidP="009A5BD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60AC15" w14:textId="04C97AA6" w:rsidR="002343A2" w:rsidRPr="00F25BC4" w:rsidRDefault="002343A2" w:rsidP="002343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25BC4">
        <w:rPr>
          <w:rFonts w:ascii="Times New Roman" w:hAnsi="Times New Roman" w:cs="Times New Roman"/>
          <w:b/>
          <w:sz w:val="24"/>
          <w:szCs w:val="24"/>
          <w:lang w:val="sq-AL"/>
        </w:rPr>
        <w:t>Neni 13</w:t>
      </w:r>
    </w:p>
    <w:p w14:paraId="42B66BA9" w14:textId="77777777" w:rsidR="002343A2" w:rsidRPr="00F25BC4" w:rsidRDefault="002343A2" w:rsidP="002343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25BC4">
        <w:rPr>
          <w:rFonts w:ascii="Times New Roman" w:hAnsi="Times New Roman" w:cs="Times New Roman"/>
          <w:b/>
          <w:sz w:val="24"/>
          <w:szCs w:val="24"/>
          <w:lang w:val="sq-AL"/>
        </w:rPr>
        <w:t>Shtojcat e rregullores</w:t>
      </w:r>
    </w:p>
    <w:p w14:paraId="6B4CF78D" w14:textId="77777777" w:rsidR="002343A2" w:rsidRPr="00F25BC4" w:rsidRDefault="002343A2" w:rsidP="002343A2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14:paraId="02C1CF2B" w14:textId="519318D0" w:rsidR="002343A2" w:rsidRPr="00F25BC4" w:rsidRDefault="00755AD0" w:rsidP="00BA7F1C">
      <w:pPr>
        <w:pStyle w:val="NoSpacing"/>
        <w:rPr>
          <w:rFonts w:ascii="Times New Roman" w:eastAsia="Cambria" w:hAnsi="Times New Roman" w:cs="Times New Roman"/>
          <w:sz w:val="24"/>
          <w:szCs w:val="24"/>
          <w:lang w:val="sq-AL"/>
        </w:rPr>
      </w:pPr>
      <w:r w:rsidRPr="00F25BC4">
        <w:rPr>
          <w:rFonts w:ascii="Times New Roman" w:eastAsia="Cambria" w:hAnsi="Times New Roman" w:cs="Times New Roman"/>
          <w:sz w:val="24"/>
          <w:szCs w:val="24"/>
          <w:lang w:val="sq-AL"/>
        </w:rPr>
        <w:t>Shtojca</w:t>
      </w:r>
      <w:r w:rsidR="002343A2" w:rsidRPr="00F25BC4">
        <w:rPr>
          <w:rFonts w:ascii="Times New Roman" w:eastAsia="Cambria" w:hAnsi="Times New Roman" w:cs="Times New Roman"/>
          <w:sz w:val="24"/>
          <w:szCs w:val="24"/>
          <w:lang w:val="sq-AL"/>
        </w:rPr>
        <w:t xml:space="preserve"> që i </w:t>
      </w:r>
      <w:r w:rsidRPr="00F25BC4">
        <w:rPr>
          <w:rFonts w:ascii="Times New Roman" w:eastAsia="Cambria" w:hAnsi="Times New Roman" w:cs="Times New Roman"/>
          <w:sz w:val="24"/>
          <w:szCs w:val="24"/>
          <w:lang w:val="sq-AL"/>
        </w:rPr>
        <w:t>është</w:t>
      </w:r>
      <w:r w:rsidR="002343A2" w:rsidRPr="00F25BC4">
        <w:rPr>
          <w:rFonts w:ascii="Times New Roman" w:eastAsia="Cambria" w:hAnsi="Times New Roman" w:cs="Times New Roman"/>
          <w:sz w:val="24"/>
          <w:szCs w:val="24"/>
          <w:lang w:val="sq-AL"/>
        </w:rPr>
        <w:t xml:space="preserve"> </w:t>
      </w:r>
      <w:r w:rsidRPr="00F25BC4">
        <w:rPr>
          <w:rFonts w:ascii="Times New Roman" w:eastAsia="Cambria" w:hAnsi="Times New Roman" w:cs="Times New Roman"/>
          <w:sz w:val="24"/>
          <w:szCs w:val="24"/>
          <w:lang w:val="sq-AL"/>
        </w:rPr>
        <w:t>bashkangjitur kësaj rregullore</w:t>
      </w:r>
      <w:r w:rsidR="002343A2" w:rsidRPr="00F25BC4">
        <w:rPr>
          <w:rFonts w:ascii="Times New Roman" w:eastAsia="Cambria" w:hAnsi="Times New Roman" w:cs="Times New Roman"/>
          <w:sz w:val="24"/>
          <w:szCs w:val="24"/>
          <w:lang w:val="sq-AL"/>
        </w:rPr>
        <w:t xml:space="preserve">, </w:t>
      </w:r>
      <w:r w:rsidRPr="00F25BC4">
        <w:rPr>
          <w:rFonts w:ascii="Times New Roman" w:eastAsia="Cambria" w:hAnsi="Times New Roman" w:cs="Times New Roman"/>
          <w:sz w:val="24"/>
          <w:szCs w:val="24"/>
          <w:lang w:val="sq-AL"/>
        </w:rPr>
        <w:t>është</w:t>
      </w:r>
      <w:r w:rsidR="00BE5BA4">
        <w:rPr>
          <w:rFonts w:ascii="Times New Roman" w:eastAsia="Cambria" w:hAnsi="Times New Roman" w:cs="Times New Roman"/>
          <w:sz w:val="24"/>
          <w:szCs w:val="24"/>
          <w:lang w:val="sq-AL"/>
        </w:rPr>
        <w:t xml:space="preserve"> pjesë përbërëse e</w:t>
      </w:r>
      <w:bookmarkStart w:id="0" w:name="_GoBack"/>
      <w:bookmarkEnd w:id="0"/>
      <w:r w:rsidR="002343A2" w:rsidRPr="00F25BC4">
        <w:rPr>
          <w:rFonts w:ascii="Times New Roman" w:eastAsia="Cambria" w:hAnsi="Times New Roman" w:cs="Times New Roman"/>
          <w:sz w:val="24"/>
          <w:szCs w:val="24"/>
          <w:lang w:val="sq-AL"/>
        </w:rPr>
        <w:t xml:space="preserve"> saj:</w:t>
      </w:r>
    </w:p>
    <w:p w14:paraId="45549762" w14:textId="77777777" w:rsidR="00F90D0C" w:rsidRPr="00F25BC4" w:rsidRDefault="00F90D0C" w:rsidP="00BA7F1C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14:paraId="60354A4F" w14:textId="77777777" w:rsidR="002343A2" w:rsidRPr="00C656AF" w:rsidRDefault="002343A2" w:rsidP="002343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D1B3E" w14:textId="4D267095" w:rsidR="00BA7F1C" w:rsidRPr="001B6817" w:rsidRDefault="00BA7F1C" w:rsidP="00BA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           </w:t>
      </w:r>
      <w:r w:rsidR="002343A2" w:rsidRPr="00C656AF">
        <w:rPr>
          <w:rFonts w:ascii="Times New Roman" w:eastAsia="Cambria" w:hAnsi="Times New Roman" w:cs="Times New Roman"/>
          <w:sz w:val="24"/>
          <w:szCs w:val="24"/>
        </w:rPr>
        <w:t xml:space="preserve">Shtojca 1: 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Formulari i aplikimit për transferim t</w:t>
      </w:r>
      <w:r w:rsidR="00F90D0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përhershëm t</w:t>
      </w:r>
      <w:r w:rsidR="00F90D0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gjyqtareve</w:t>
      </w:r>
      <w:r w:rsidR="00F90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659622" w14:textId="594062DE" w:rsidR="009A5BDD" w:rsidRPr="001B6817" w:rsidRDefault="009A5BDD" w:rsidP="002343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06A154" w14:textId="77777777" w:rsidR="001B6817" w:rsidRPr="001B6817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Neni 13</w:t>
      </w:r>
    </w:p>
    <w:p w14:paraId="3967E3FD" w14:textId="77777777" w:rsidR="001B6817" w:rsidRPr="001B6817" w:rsidRDefault="001B6817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Hyrja ne fuqi</w:t>
      </w:r>
    </w:p>
    <w:p w14:paraId="363A4A65" w14:textId="7544D610" w:rsidR="002343A2" w:rsidRPr="00973CB4" w:rsidRDefault="002343A2" w:rsidP="002343A2">
      <w:pPr>
        <w:ind w:left="90"/>
        <w:rPr>
          <w:rStyle w:val="ptext-"/>
          <w:rFonts w:ascii="Times New Roman" w:hAnsi="Times New Roman"/>
          <w:sz w:val="24"/>
          <w:szCs w:val="24"/>
        </w:rPr>
      </w:pPr>
      <w:r w:rsidRPr="00FA00D5">
        <w:rPr>
          <w:rFonts w:ascii="Times New Roman" w:hAnsi="Times New Roman"/>
          <w:sz w:val="24"/>
          <w:szCs w:val="24"/>
        </w:rPr>
        <w:t>Kjo rregullore hyn në fuqi në ditën e miratimit nga Këshilli Gjyqësor i Kosovës</w:t>
      </w:r>
      <w:r>
        <w:rPr>
          <w:rFonts w:ascii="Times New Roman" w:hAnsi="Times New Roman"/>
          <w:sz w:val="24"/>
          <w:szCs w:val="24"/>
        </w:rPr>
        <w:t>.</w:t>
      </w:r>
    </w:p>
    <w:p w14:paraId="282D63FE" w14:textId="77777777" w:rsidR="001B6817" w:rsidRDefault="001B6817" w:rsidP="008B18E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14:paraId="7061CD07" w14:textId="2070B30A" w:rsidR="001B6817" w:rsidRDefault="002343A2" w:rsidP="002343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Albert Zogaj,</w:t>
      </w:r>
    </w:p>
    <w:p w14:paraId="1E91523D" w14:textId="77777777" w:rsidR="002343A2" w:rsidRPr="001B6817" w:rsidRDefault="002343A2" w:rsidP="002343A2">
      <w:pPr>
        <w:pStyle w:val="NoSpacing"/>
      </w:pPr>
    </w:p>
    <w:p w14:paraId="730389DD" w14:textId="293709A7" w:rsidR="001B6817" w:rsidRPr="001B6817" w:rsidRDefault="002343A2" w:rsidP="002343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14:paraId="69CCDB18" w14:textId="0CFACA56" w:rsidR="001B6817" w:rsidRPr="002343A2" w:rsidRDefault="002343A2" w:rsidP="008B18E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1B6817" w:rsidRPr="00234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Kryesues i Këshillit Gjyqësor të Kosovës</w:t>
      </w:r>
    </w:p>
    <w:p w14:paraId="72FE12A3" w14:textId="3F7A1F70" w:rsidR="001B6817" w:rsidRDefault="002343A2" w:rsidP="002343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Datë:____._____.__________</w:t>
      </w:r>
    </w:p>
    <w:p w14:paraId="7335295D" w14:textId="77777777" w:rsidR="000D0734" w:rsidRPr="001B6817" w:rsidRDefault="000D0734" w:rsidP="008B18E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D0734" w:rsidRPr="001B6817" w:rsidSect="00FE4C4E"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5FC"/>
    <w:multiLevelType w:val="multilevel"/>
    <w:tmpl w:val="25101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A60A4"/>
    <w:multiLevelType w:val="multilevel"/>
    <w:tmpl w:val="68B2D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116916"/>
    <w:multiLevelType w:val="multilevel"/>
    <w:tmpl w:val="68D8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90BB1"/>
    <w:multiLevelType w:val="multilevel"/>
    <w:tmpl w:val="577C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F2F58"/>
    <w:multiLevelType w:val="multilevel"/>
    <w:tmpl w:val="E4D0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7771D"/>
    <w:multiLevelType w:val="multilevel"/>
    <w:tmpl w:val="9F10D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 w15:restartNumberingAfterBreak="0">
    <w:nsid w:val="380D01CB"/>
    <w:multiLevelType w:val="multilevel"/>
    <w:tmpl w:val="E51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4A1E8C"/>
    <w:multiLevelType w:val="multilevel"/>
    <w:tmpl w:val="23B2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5233BD"/>
    <w:multiLevelType w:val="multilevel"/>
    <w:tmpl w:val="1434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A2E89"/>
    <w:multiLevelType w:val="multilevel"/>
    <w:tmpl w:val="0BAA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5370E6"/>
    <w:multiLevelType w:val="multilevel"/>
    <w:tmpl w:val="09CC14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921335D"/>
    <w:multiLevelType w:val="multilevel"/>
    <w:tmpl w:val="64C45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4"/>
  </w:num>
  <w:num w:numId="4">
    <w:abstractNumId w:val="4"/>
    <w:lvlOverride w:ilvl="1">
      <w:lvl w:ilvl="1">
        <w:numFmt w:val="lowerLetter"/>
        <w:lvlText w:val="%2."/>
        <w:lvlJc w:val="left"/>
      </w:lvl>
    </w:lvlOverride>
  </w:num>
  <w:num w:numId="5">
    <w:abstractNumId w:val="3"/>
  </w:num>
  <w:num w:numId="6">
    <w:abstractNumId w:val="8"/>
  </w:num>
  <w:num w:numId="7">
    <w:abstractNumId w:val="8"/>
    <w:lvlOverride w:ilvl="1">
      <w:lvl w:ilvl="1">
        <w:numFmt w:val="lowerLetter"/>
        <w:lvlText w:val="%2."/>
        <w:lvlJc w:val="left"/>
      </w:lvl>
    </w:lvlOverride>
  </w:num>
  <w:num w:numId="8">
    <w:abstractNumId w:val="7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C8"/>
    <w:rsid w:val="000462CC"/>
    <w:rsid w:val="000467C3"/>
    <w:rsid w:val="000D0734"/>
    <w:rsid w:val="001A24AE"/>
    <w:rsid w:val="001B6817"/>
    <w:rsid w:val="002343A2"/>
    <w:rsid w:val="002704A9"/>
    <w:rsid w:val="002B2248"/>
    <w:rsid w:val="002B3C2F"/>
    <w:rsid w:val="002B75F7"/>
    <w:rsid w:val="00371226"/>
    <w:rsid w:val="004C5383"/>
    <w:rsid w:val="004F63C3"/>
    <w:rsid w:val="00537E77"/>
    <w:rsid w:val="00583D7F"/>
    <w:rsid w:val="00590177"/>
    <w:rsid w:val="006025DB"/>
    <w:rsid w:val="00655B01"/>
    <w:rsid w:val="006A5CAB"/>
    <w:rsid w:val="006B3A54"/>
    <w:rsid w:val="007025B2"/>
    <w:rsid w:val="00726C48"/>
    <w:rsid w:val="00755AD0"/>
    <w:rsid w:val="007913C1"/>
    <w:rsid w:val="008027A4"/>
    <w:rsid w:val="00803978"/>
    <w:rsid w:val="00804DF7"/>
    <w:rsid w:val="008B18E7"/>
    <w:rsid w:val="009A0E48"/>
    <w:rsid w:val="009A5BDD"/>
    <w:rsid w:val="00A96E51"/>
    <w:rsid w:val="00A9784A"/>
    <w:rsid w:val="00B74AFD"/>
    <w:rsid w:val="00BA7F1C"/>
    <w:rsid w:val="00BD750B"/>
    <w:rsid w:val="00BE5BA4"/>
    <w:rsid w:val="00C00A54"/>
    <w:rsid w:val="00C13A92"/>
    <w:rsid w:val="00C32ABD"/>
    <w:rsid w:val="00C47943"/>
    <w:rsid w:val="00CC5D72"/>
    <w:rsid w:val="00D13284"/>
    <w:rsid w:val="00D70CD2"/>
    <w:rsid w:val="00D74D4B"/>
    <w:rsid w:val="00D9768C"/>
    <w:rsid w:val="00DC3EE3"/>
    <w:rsid w:val="00DD0D1E"/>
    <w:rsid w:val="00DF511E"/>
    <w:rsid w:val="00E031A2"/>
    <w:rsid w:val="00E03BC8"/>
    <w:rsid w:val="00E967F9"/>
    <w:rsid w:val="00EE6E9F"/>
    <w:rsid w:val="00F25BC4"/>
    <w:rsid w:val="00F766A0"/>
    <w:rsid w:val="00F90D0C"/>
    <w:rsid w:val="00FB421E"/>
    <w:rsid w:val="00FD0810"/>
    <w:rsid w:val="00FD3D49"/>
    <w:rsid w:val="00FE3FE2"/>
    <w:rsid w:val="00F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F3B7"/>
  <w15:chartTrackingRefBased/>
  <w15:docId w15:val="{F13CAB9F-DAE9-4375-846E-05B2B373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B6817"/>
  </w:style>
  <w:style w:type="paragraph" w:styleId="ListParagraph">
    <w:name w:val="List Paragraph"/>
    <w:basedOn w:val="Normal"/>
    <w:uiPriority w:val="34"/>
    <w:qFormat/>
    <w:rsid w:val="001B68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6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6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A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2A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22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  <w:style w:type="character" w:customStyle="1" w:styleId="ptext-">
    <w:name w:val="ptext-"/>
    <w:rsid w:val="002343A2"/>
    <w:rPr>
      <w:rFonts w:cs="Times New Roman"/>
    </w:rPr>
  </w:style>
  <w:style w:type="paragraph" w:styleId="Subtitle">
    <w:name w:val="Subtitle"/>
    <w:basedOn w:val="Normal"/>
    <w:next w:val="Normal"/>
    <w:link w:val="SubtitleChar1"/>
    <w:uiPriority w:val="11"/>
    <w:qFormat/>
    <w:rsid w:val="00FE4C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uiPriority w:val="11"/>
    <w:rsid w:val="00FE4C4E"/>
    <w:rPr>
      <w:rFonts w:eastAsiaTheme="minorEastAsia"/>
      <w:color w:val="5A5A5A" w:themeColor="text1" w:themeTint="A5"/>
      <w:spacing w:val="15"/>
      <w:lang w:val="sq-AL"/>
    </w:rPr>
  </w:style>
  <w:style w:type="character" w:customStyle="1" w:styleId="SubtitleChar1">
    <w:name w:val="Subtitle Char1"/>
    <w:link w:val="Subtitle"/>
    <w:uiPriority w:val="11"/>
    <w:rsid w:val="00FE4C4E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Ajshe Zejnullahu</cp:lastModifiedBy>
  <cp:revision>23</cp:revision>
  <cp:lastPrinted>2022-06-29T11:45:00Z</cp:lastPrinted>
  <dcterms:created xsi:type="dcterms:W3CDTF">2022-04-29T14:00:00Z</dcterms:created>
  <dcterms:modified xsi:type="dcterms:W3CDTF">2022-06-29T12:25:00Z</dcterms:modified>
</cp:coreProperties>
</file>