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58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918E8" w:rsidRPr="003B1CFC" w14:paraId="3F2713C0" w14:textId="77777777" w:rsidTr="001918E8">
        <w:tc>
          <w:tcPr>
            <w:tcW w:w="9360" w:type="dxa"/>
            <w:tcBorders>
              <w:top w:val="nil"/>
              <w:left w:val="nil"/>
              <w:bottom w:val="single" w:sz="4" w:space="0" w:color="FFFFFF"/>
              <w:right w:val="nil"/>
            </w:tcBorders>
            <w:shd w:val="clear" w:color="auto" w:fill="auto"/>
          </w:tcPr>
          <w:p w14:paraId="66F0CE4B" w14:textId="77777777" w:rsidR="001918E8" w:rsidRPr="003B1CFC" w:rsidRDefault="001918E8" w:rsidP="001918E8">
            <w:pPr>
              <w:spacing w:after="0" w:line="240" w:lineRule="auto"/>
              <w:jc w:val="center"/>
              <w:rPr>
                <w:rFonts w:ascii="Cambria" w:eastAsia="Calibri" w:hAnsi="Cambria"/>
              </w:rPr>
            </w:pPr>
            <w:r w:rsidRPr="003B1CFC">
              <w:rPr>
                <w:rFonts w:ascii="Cambria" w:eastAsia="Calibri" w:hAnsi="Cambria"/>
                <w:noProof/>
                <w:lang w:eastAsia="sq-AL"/>
              </w:rPr>
              <w:drawing>
                <wp:inline distT="0" distB="0" distL="0" distR="0" wp14:anchorId="26AF9547" wp14:editId="38FE7FB0">
                  <wp:extent cx="828675" cy="933450"/>
                  <wp:effectExtent l="0" t="0" r="9525" b="0"/>
                  <wp:docPr id="1" name="Picture 1" descr="C:\Users\albert.avdiu\Desktop\STEMA PER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Desktop\STEMA PER TEMPLAT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933450"/>
                          </a:xfrm>
                          <a:prstGeom prst="rect">
                            <a:avLst/>
                          </a:prstGeom>
                          <a:noFill/>
                          <a:ln>
                            <a:noFill/>
                          </a:ln>
                        </pic:spPr>
                      </pic:pic>
                    </a:graphicData>
                  </a:graphic>
                </wp:inline>
              </w:drawing>
            </w:r>
          </w:p>
        </w:tc>
      </w:tr>
      <w:tr w:rsidR="001918E8" w:rsidRPr="003B1CFC" w14:paraId="121CB5A9" w14:textId="77777777" w:rsidTr="001918E8">
        <w:tc>
          <w:tcPr>
            <w:tcW w:w="9360" w:type="dxa"/>
            <w:tcBorders>
              <w:top w:val="single" w:sz="4" w:space="0" w:color="FFFFFF"/>
              <w:left w:val="nil"/>
              <w:bottom w:val="single" w:sz="4" w:space="0" w:color="FFFFFF"/>
              <w:right w:val="nil"/>
            </w:tcBorders>
            <w:shd w:val="clear" w:color="auto" w:fill="auto"/>
          </w:tcPr>
          <w:p w14:paraId="592D73EE" w14:textId="77777777" w:rsidR="001918E8" w:rsidRPr="003B1CFC" w:rsidRDefault="001918E8" w:rsidP="001918E8">
            <w:pPr>
              <w:tabs>
                <w:tab w:val="left" w:pos="184"/>
                <w:tab w:val="left" w:pos="252"/>
                <w:tab w:val="center" w:pos="2198"/>
              </w:tabs>
              <w:spacing w:after="0" w:line="240" w:lineRule="auto"/>
              <w:jc w:val="center"/>
              <w:outlineLvl w:val="1"/>
              <w:rPr>
                <w:rFonts w:ascii="Cambria" w:eastAsia="Calibri" w:hAnsi="Cambria" w:cs="Aparajita"/>
                <w:b/>
                <w:sz w:val="23"/>
                <w:szCs w:val="23"/>
              </w:rPr>
            </w:pPr>
            <w:r w:rsidRPr="003B1CFC">
              <w:rPr>
                <w:rFonts w:ascii="Cambria" w:eastAsia="Calibri" w:hAnsi="Cambria" w:cs="Aparajita"/>
                <w:b/>
                <w:sz w:val="23"/>
                <w:szCs w:val="23"/>
              </w:rPr>
              <w:t>REPUBLIKA E KOSOVËS</w:t>
            </w:r>
          </w:p>
          <w:p w14:paraId="3FC560BB" w14:textId="77777777" w:rsidR="001918E8" w:rsidRPr="003B1CFC" w:rsidRDefault="001918E8" w:rsidP="001918E8">
            <w:pPr>
              <w:spacing w:after="120" w:line="240" w:lineRule="auto"/>
              <w:jc w:val="center"/>
              <w:rPr>
                <w:rFonts w:ascii="Cambria" w:eastAsia="Calibri" w:hAnsi="Cambria"/>
              </w:rPr>
            </w:pPr>
            <w:r w:rsidRPr="003B1CFC">
              <w:rPr>
                <w:rFonts w:ascii="Cambria" w:eastAsia="Calibri" w:hAnsi="Cambria" w:cs="Aparajita"/>
                <w:sz w:val="21"/>
                <w:szCs w:val="21"/>
              </w:rPr>
              <w:t>REPUBLIKA KOSOVA – REPUBLIC OF KOSOVO</w:t>
            </w:r>
          </w:p>
        </w:tc>
      </w:tr>
      <w:tr w:rsidR="001918E8" w:rsidRPr="003B1CFC" w14:paraId="41835F3E" w14:textId="77777777" w:rsidTr="001918E8">
        <w:trPr>
          <w:trHeight w:val="755"/>
        </w:trPr>
        <w:tc>
          <w:tcPr>
            <w:tcW w:w="9360" w:type="dxa"/>
            <w:tcBorders>
              <w:top w:val="single" w:sz="4" w:space="0" w:color="FFFFFF"/>
              <w:left w:val="nil"/>
              <w:bottom w:val="single" w:sz="12" w:space="0" w:color="335A89"/>
              <w:right w:val="nil"/>
            </w:tcBorders>
            <w:shd w:val="clear" w:color="auto" w:fill="auto"/>
          </w:tcPr>
          <w:p w14:paraId="7271D20F" w14:textId="77777777" w:rsidR="001918E8" w:rsidRPr="003B1CFC" w:rsidRDefault="001918E8" w:rsidP="001918E8">
            <w:pPr>
              <w:tabs>
                <w:tab w:val="left" w:pos="184"/>
                <w:tab w:val="left" w:pos="252"/>
                <w:tab w:val="center" w:pos="2198"/>
              </w:tabs>
              <w:spacing w:after="0" w:line="240" w:lineRule="auto"/>
              <w:jc w:val="center"/>
              <w:outlineLvl w:val="1"/>
              <w:rPr>
                <w:rFonts w:ascii="Cambria" w:eastAsia="Calibri" w:hAnsi="Cambria" w:cs="Aparajita"/>
                <w:b/>
                <w:sz w:val="23"/>
                <w:szCs w:val="23"/>
              </w:rPr>
            </w:pPr>
            <w:r w:rsidRPr="003B1CFC">
              <w:rPr>
                <w:rFonts w:ascii="Cambria" w:eastAsia="Calibri" w:hAnsi="Cambria" w:cs="Aparajita"/>
                <w:b/>
                <w:sz w:val="23"/>
                <w:szCs w:val="23"/>
              </w:rPr>
              <w:t>KËSHILLI GJYQËSOR I KOSOVËS</w:t>
            </w:r>
          </w:p>
          <w:p w14:paraId="13947619" w14:textId="77777777" w:rsidR="001918E8" w:rsidRPr="003B1CFC" w:rsidRDefault="001918E8" w:rsidP="001918E8">
            <w:pPr>
              <w:spacing w:after="120" w:line="240" w:lineRule="auto"/>
              <w:jc w:val="center"/>
              <w:rPr>
                <w:rFonts w:ascii="Cambria" w:eastAsia="Calibri" w:hAnsi="Cambria"/>
                <w:sz w:val="21"/>
                <w:szCs w:val="21"/>
              </w:rPr>
            </w:pPr>
            <w:r w:rsidRPr="003B1CFC">
              <w:rPr>
                <w:rFonts w:ascii="Cambria" w:eastAsia="Calibri" w:hAnsi="Cambria" w:cs="Aparajita"/>
                <w:sz w:val="21"/>
                <w:szCs w:val="21"/>
              </w:rPr>
              <w:t>SUDSKI SAVET KOSOVA - KOSOVO JUDICIAL COUNCIL</w:t>
            </w:r>
          </w:p>
        </w:tc>
      </w:tr>
    </w:tbl>
    <w:p w14:paraId="67E9B645" w14:textId="77777777" w:rsidR="003F3A45" w:rsidRDefault="003F3A45" w:rsidP="00F257F7">
      <w:pPr>
        <w:jc w:val="center"/>
      </w:pPr>
    </w:p>
    <w:p w14:paraId="4947E31D" w14:textId="6AEE5830" w:rsidR="00C24032" w:rsidRDefault="00C24032" w:rsidP="00C24032">
      <w:pPr>
        <w:spacing w:after="0" w:line="362" w:lineRule="auto"/>
        <w:ind w:right="1373"/>
        <w:rPr>
          <w:rFonts w:ascii="Times New Roman" w:eastAsia="Times New Roman" w:hAnsi="Times New Roman" w:cs="Times New Roman"/>
          <w:b/>
          <w:color w:val="000000"/>
          <w:kern w:val="2"/>
          <w:sz w:val="32"/>
          <w14:ligatures w14:val="standardContextual"/>
        </w:rPr>
      </w:pPr>
      <w:r>
        <w:rPr>
          <w:rFonts w:ascii="Times New Roman" w:eastAsia="Times New Roman" w:hAnsi="Times New Roman" w:cs="Times New Roman"/>
          <w:b/>
          <w:color w:val="000000"/>
          <w:kern w:val="2"/>
          <w:sz w:val="32"/>
          <w14:ligatures w14:val="standardContextual"/>
        </w:rPr>
        <w:t xml:space="preserve">          </w:t>
      </w:r>
      <w:r w:rsidR="00B97F6D" w:rsidRPr="00B97F6D">
        <w:rPr>
          <w:rFonts w:ascii="Times New Roman" w:eastAsia="Times New Roman" w:hAnsi="Times New Roman" w:cs="Times New Roman"/>
          <w:b/>
          <w:color w:val="000000"/>
          <w:kern w:val="2"/>
          <w:sz w:val="32"/>
          <w14:ligatures w14:val="standardContextual"/>
        </w:rPr>
        <w:t>MEMORANDUM SHPJEGUES PËR</w:t>
      </w:r>
      <w:r>
        <w:rPr>
          <w:rFonts w:ascii="Times New Roman" w:eastAsia="Times New Roman" w:hAnsi="Times New Roman" w:cs="Times New Roman"/>
          <w:b/>
          <w:color w:val="000000"/>
          <w:kern w:val="2"/>
          <w:sz w:val="32"/>
          <w14:ligatures w14:val="standardContextual"/>
        </w:rPr>
        <w:t xml:space="preserve"> PROJEKT     </w:t>
      </w:r>
    </w:p>
    <w:p w14:paraId="3C428A35" w14:textId="258083D0" w:rsidR="002D246F" w:rsidRDefault="00C24032" w:rsidP="001C3BCE">
      <w:pPr>
        <w:spacing w:after="0" w:line="362" w:lineRule="auto"/>
        <w:ind w:right="1373"/>
        <w:jc w:val="center"/>
        <w:rPr>
          <w:rFonts w:ascii="Times New Roman" w:eastAsia="Times New Roman" w:hAnsi="Times New Roman" w:cs="Times New Roman"/>
          <w:b/>
          <w:color w:val="000000"/>
          <w:kern w:val="2"/>
          <w:sz w:val="32"/>
          <w14:ligatures w14:val="standardContextual"/>
        </w:rPr>
      </w:pPr>
      <w:r>
        <w:rPr>
          <w:rFonts w:ascii="Times New Roman" w:eastAsia="Times New Roman" w:hAnsi="Times New Roman" w:cs="Times New Roman"/>
          <w:b/>
          <w:color w:val="000000"/>
          <w:kern w:val="2"/>
          <w:sz w:val="32"/>
          <w14:ligatures w14:val="standardContextual"/>
        </w:rPr>
        <w:t xml:space="preserve">         </w:t>
      </w:r>
      <w:bookmarkStart w:id="0" w:name="_GoBack"/>
      <w:r w:rsidR="00F257F7" w:rsidRPr="00F257F7">
        <w:rPr>
          <w:rFonts w:ascii="Times New Roman" w:eastAsia="Times New Roman" w:hAnsi="Times New Roman" w:cs="Times New Roman"/>
          <w:b/>
          <w:color w:val="000000"/>
          <w:kern w:val="2"/>
          <w:sz w:val="32"/>
          <w14:ligatures w14:val="standardContextual"/>
        </w:rPr>
        <w:t xml:space="preserve">RREGULLORE  </w:t>
      </w:r>
      <w:r w:rsidR="00565C6D">
        <w:rPr>
          <w:rFonts w:ascii="Times New Roman" w:eastAsia="Times New Roman" w:hAnsi="Times New Roman" w:cs="Times New Roman"/>
          <w:b/>
          <w:color w:val="000000"/>
          <w:kern w:val="2"/>
          <w:sz w:val="32"/>
          <w14:ligatures w14:val="standardContextual"/>
        </w:rPr>
        <w:t xml:space="preserve">NR. </w:t>
      </w:r>
      <w:r w:rsidR="00D270B0">
        <w:rPr>
          <w:rFonts w:ascii="Times New Roman" w:eastAsia="Times New Roman" w:hAnsi="Times New Roman" w:cs="Times New Roman"/>
          <w:b/>
          <w:color w:val="000000"/>
          <w:kern w:val="2"/>
          <w:sz w:val="32"/>
          <w14:ligatures w14:val="standardContextual"/>
        </w:rPr>
        <w:t xml:space="preserve">X/2024 </w:t>
      </w:r>
      <w:r w:rsidR="00F257F7" w:rsidRPr="00F257F7">
        <w:rPr>
          <w:rFonts w:ascii="Times New Roman" w:eastAsia="Times New Roman" w:hAnsi="Times New Roman" w:cs="Times New Roman"/>
          <w:b/>
          <w:color w:val="000000"/>
          <w:kern w:val="2"/>
          <w:sz w:val="32"/>
          <w14:ligatures w14:val="standardContextual"/>
        </w:rPr>
        <w:t xml:space="preserve">PËR </w:t>
      </w:r>
      <w:r w:rsidR="001C3BCE">
        <w:rPr>
          <w:rFonts w:ascii="Times New Roman" w:eastAsia="Times New Roman" w:hAnsi="Times New Roman" w:cs="Times New Roman"/>
          <w:b/>
          <w:color w:val="000000"/>
          <w:kern w:val="2"/>
          <w:sz w:val="32"/>
          <w14:ligatures w14:val="standardContextual"/>
        </w:rPr>
        <w:t xml:space="preserve">METODËN ELEKTRONIKE </w:t>
      </w:r>
      <w:r w:rsidR="00A82849">
        <w:rPr>
          <w:rFonts w:ascii="Times New Roman" w:eastAsia="Times New Roman" w:hAnsi="Times New Roman" w:cs="Times New Roman"/>
          <w:b/>
          <w:color w:val="000000"/>
          <w:kern w:val="2"/>
          <w:sz w:val="32"/>
          <w14:ligatures w14:val="standardContextual"/>
        </w:rPr>
        <w:t>TË PËRZGJEDHJES S</w:t>
      </w:r>
      <w:r w:rsidR="001C3BCE">
        <w:rPr>
          <w:rFonts w:ascii="Times New Roman" w:eastAsia="Times New Roman" w:hAnsi="Times New Roman" w:cs="Times New Roman"/>
          <w:b/>
          <w:color w:val="000000"/>
          <w:kern w:val="2"/>
          <w:sz w:val="32"/>
          <w14:ligatures w14:val="standardContextual"/>
        </w:rPr>
        <w:t>Ë ADMINISTRATORIT TË FALIMENTIMIT</w:t>
      </w:r>
      <w:bookmarkEnd w:id="0"/>
    </w:p>
    <w:p w14:paraId="29A1D787" w14:textId="77777777" w:rsidR="00C24032" w:rsidRPr="00A5532B" w:rsidRDefault="00C24032" w:rsidP="00C24032">
      <w:pPr>
        <w:spacing w:after="0" w:line="362" w:lineRule="auto"/>
        <w:ind w:right="1373"/>
        <w:jc w:val="center"/>
        <w:rPr>
          <w:rFonts w:ascii="Calibri" w:eastAsia="Calibri" w:hAnsi="Calibri" w:cs="Calibri"/>
          <w:color w:val="000000"/>
          <w:kern w:val="2"/>
          <w:lang w:val="en-US"/>
          <w14:ligatures w14:val="standardContextual"/>
        </w:rPr>
      </w:pPr>
    </w:p>
    <w:tbl>
      <w:tblPr>
        <w:tblStyle w:val="GridTable6Colorful-Accent5"/>
        <w:tblW w:w="0" w:type="auto"/>
        <w:tblLook w:val="04A0" w:firstRow="1" w:lastRow="0" w:firstColumn="1" w:lastColumn="0" w:noHBand="0" w:noVBand="1"/>
      </w:tblPr>
      <w:tblGrid>
        <w:gridCol w:w="4496"/>
        <w:gridCol w:w="4520"/>
      </w:tblGrid>
      <w:tr w:rsidR="00FF19D4" w14:paraId="30FE5D10" w14:textId="77777777" w:rsidTr="00016D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6" w:type="dxa"/>
          </w:tcPr>
          <w:p w14:paraId="757B87E4" w14:textId="77777777" w:rsidR="001918E8" w:rsidRPr="001918E8" w:rsidRDefault="001918E8" w:rsidP="00564DE5">
            <w:pPr>
              <w:rPr>
                <w:rFonts w:ascii="Times New Roman" w:hAnsi="Times New Roman" w:cs="Times New Roman"/>
                <w:color w:val="auto"/>
                <w:sz w:val="24"/>
                <w:szCs w:val="24"/>
                <w:lang w:val="sq-AL"/>
              </w:rPr>
            </w:pPr>
            <w:r w:rsidRPr="001918E8">
              <w:rPr>
                <w:rFonts w:ascii="Times New Roman" w:hAnsi="Times New Roman" w:cs="Times New Roman"/>
                <w:b w:val="0"/>
                <w:bCs w:val="0"/>
                <w:color w:val="auto"/>
                <w:sz w:val="24"/>
                <w:szCs w:val="24"/>
                <w:lang w:val="sq-AL"/>
              </w:rPr>
              <w:t>1. Qëllimi i hartimit të aktit normative</w:t>
            </w:r>
          </w:p>
          <w:p w14:paraId="1F193E93" w14:textId="77777777" w:rsidR="001918E8" w:rsidRPr="001918E8" w:rsidRDefault="001918E8" w:rsidP="00564DE5">
            <w:pPr>
              <w:rPr>
                <w:rFonts w:ascii="Times New Roman" w:hAnsi="Times New Roman" w:cs="Times New Roman"/>
                <w:color w:val="auto"/>
                <w:sz w:val="24"/>
                <w:szCs w:val="24"/>
                <w:lang w:val="sq-AL"/>
              </w:rPr>
            </w:pPr>
          </w:p>
          <w:p w14:paraId="268253E9" w14:textId="77777777" w:rsidR="001918E8" w:rsidRPr="001918E8" w:rsidRDefault="001918E8" w:rsidP="00564DE5">
            <w:pPr>
              <w:rPr>
                <w:rFonts w:ascii="Times New Roman" w:hAnsi="Times New Roman" w:cs="Times New Roman"/>
                <w:b w:val="0"/>
                <w:bCs w:val="0"/>
                <w:color w:val="auto"/>
                <w:sz w:val="24"/>
                <w:szCs w:val="24"/>
                <w:lang w:val="sq-AL"/>
              </w:rPr>
            </w:pPr>
          </w:p>
        </w:tc>
        <w:tc>
          <w:tcPr>
            <w:tcW w:w="4520" w:type="dxa"/>
          </w:tcPr>
          <w:p w14:paraId="16FE67B6" w14:textId="4EDB0FC5" w:rsidR="001C3BCE" w:rsidRPr="001C3BCE" w:rsidRDefault="001C3BCE" w:rsidP="001C3BCE">
            <w:pPr>
              <w:spacing w:before="240" w:after="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proofErr w:type="spellStart"/>
            <w:r w:rsidRPr="001C3BCE">
              <w:rPr>
                <w:rFonts w:ascii="Times New Roman" w:hAnsi="Times New Roman"/>
                <w:b w:val="0"/>
                <w:color w:val="auto"/>
                <w:sz w:val="24"/>
                <w:szCs w:val="24"/>
              </w:rPr>
              <w:t>Qëllimi</w:t>
            </w:r>
            <w:proofErr w:type="spellEnd"/>
            <w:r w:rsidRPr="001C3BCE">
              <w:rPr>
                <w:rFonts w:ascii="Times New Roman" w:hAnsi="Times New Roman"/>
                <w:b w:val="0"/>
                <w:color w:val="auto"/>
                <w:sz w:val="24"/>
                <w:szCs w:val="24"/>
              </w:rPr>
              <w:t xml:space="preserve"> </w:t>
            </w:r>
            <w:proofErr w:type="spellStart"/>
            <w:r w:rsidRPr="001C3BCE">
              <w:rPr>
                <w:rFonts w:ascii="Times New Roman" w:hAnsi="Times New Roman"/>
                <w:b w:val="0"/>
                <w:color w:val="auto"/>
                <w:sz w:val="24"/>
                <w:szCs w:val="24"/>
              </w:rPr>
              <w:t>i</w:t>
            </w:r>
            <w:proofErr w:type="spellEnd"/>
            <w:r w:rsidRPr="001C3BCE">
              <w:rPr>
                <w:rFonts w:ascii="Times New Roman" w:hAnsi="Times New Roman"/>
                <w:b w:val="0"/>
                <w:color w:val="auto"/>
                <w:sz w:val="24"/>
                <w:szCs w:val="24"/>
              </w:rPr>
              <w:t xml:space="preserve"> </w:t>
            </w:r>
            <w:proofErr w:type="spellStart"/>
            <w:r w:rsidRPr="001C3BCE">
              <w:rPr>
                <w:rFonts w:ascii="Times New Roman" w:hAnsi="Times New Roman"/>
                <w:b w:val="0"/>
                <w:color w:val="auto"/>
                <w:sz w:val="24"/>
                <w:szCs w:val="24"/>
              </w:rPr>
              <w:t>kësaj</w:t>
            </w:r>
            <w:proofErr w:type="spellEnd"/>
            <w:r w:rsidRPr="001C3BCE">
              <w:rPr>
                <w:rFonts w:ascii="Times New Roman" w:hAnsi="Times New Roman"/>
                <w:b w:val="0"/>
                <w:color w:val="auto"/>
                <w:sz w:val="24"/>
                <w:szCs w:val="24"/>
              </w:rPr>
              <w:t xml:space="preserve"> </w:t>
            </w:r>
            <w:proofErr w:type="spellStart"/>
            <w:r>
              <w:rPr>
                <w:rFonts w:ascii="Times New Roman" w:hAnsi="Times New Roman"/>
                <w:b w:val="0"/>
                <w:color w:val="auto"/>
                <w:sz w:val="24"/>
                <w:szCs w:val="24"/>
              </w:rPr>
              <w:t>projekt</w:t>
            </w:r>
            <w:proofErr w:type="spellEnd"/>
            <w:r>
              <w:rPr>
                <w:rFonts w:ascii="Times New Roman" w:hAnsi="Times New Roman"/>
                <w:b w:val="0"/>
                <w:color w:val="auto"/>
                <w:sz w:val="24"/>
                <w:szCs w:val="24"/>
              </w:rPr>
              <w:t xml:space="preserve"> </w:t>
            </w:r>
            <w:proofErr w:type="spellStart"/>
            <w:r w:rsidRPr="001C3BCE">
              <w:rPr>
                <w:rFonts w:ascii="Times New Roman" w:hAnsi="Times New Roman"/>
                <w:b w:val="0"/>
                <w:color w:val="auto"/>
                <w:sz w:val="24"/>
                <w:szCs w:val="24"/>
              </w:rPr>
              <w:t>rregullore</w:t>
            </w:r>
            <w:proofErr w:type="spellEnd"/>
            <w:r w:rsidRPr="001C3BCE">
              <w:rPr>
                <w:rFonts w:ascii="Times New Roman" w:hAnsi="Times New Roman"/>
                <w:b w:val="0"/>
                <w:color w:val="auto"/>
                <w:sz w:val="24"/>
                <w:szCs w:val="24"/>
              </w:rPr>
              <w:t xml:space="preserve"> </w:t>
            </w:r>
            <w:proofErr w:type="spellStart"/>
            <w:r w:rsidRPr="001C3BCE">
              <w:rPr>
                <w:rFonts w:ascii="Times New Roman" w:hAnsi="Times New Roman"/>
                <w:b w:val="0"/>
                <w:color w:val="auto"/>
                <w:sz w:val="24"/>
                <w:szCs w:val="24"/>
              </w:rPr>
              <w:t>është</w:t>
            </w:r>
            <w:proofErr w:type="spellEnd"/>
            <w:r w:rsidRPr="001C3BCE">
              <w:rPr>
                <w:rFonts w:ascii="Times New Roman" w:hAnsi="Times New Roman"/>
                <w:b w:val="0"/>
                <w:color w:val="auto"/>
                <w:sz w:val="24"/>
                <w:szCs w:val="24"/>
              </w:rPr>
              <w:t xml:space="preserve"> </w:t>
            </w:r>
            <w:proofErr w:type="spellStart"/>
            <w:r w:rsidRPr="001C3BCE">
              <w:rPr>
                <w:rFonts w:ascii="Times New Roman" w:hAnsi="Times New Roman"/>
                <w:b w:val="0"/>
                <w:color w:val="auto"/>
                <w:sz w:val="24"/>
                <w:szCs w:val="24"/>
              </w:rPr>
              <w:t>të</w:t>
            </w:r>
            <w:proofErr w:type="spellEnd"/>
            <w:r w:rsidRPr="001C3BCE">
              <w:rPr>
                <w:rFonts w:ascii="Times New Roman" w:hAnsi="Times New Roman"/>
                <w:b w:val="0"/>
                <w:color w:val="auto"/>
                <w:sz w:val="24"/>
                <w:szCs w:val="24"/>
              </w:rPr>
              <w:t xml:space="preserve"> </w:t>
            </w:r>
            <w:proofErr w:type="spellStart"/>
            <w:r w:rsidRPr="001C3BCE">
              <w:rPr>
                <w:rFonts w:ascii="Times New Roman" w:hAnsi="Times New Roman"/>
                <w:b w:val="0"/>
                <w:color w:val="auto"/>
                <w:sz w:val="24"/>
                <w:szCs w:val="24"/>
              </w:rPr>
              <w:t>lehtësojë</w:t>
            </w:r>
            <w:proofErr w:type="spellEnd"/>
            <w:r w:rsidRPr="001C3BCE">
              <w:rPr>
                <w:rFonts w:ascii="Times New Roman" w:hAnsi="Times New Roman"/>
                <w:b w:val="0"/>
                <w:color w:val="auto"/>
                <w:sz w:val="24"/>
                <w:szCs w:val="24"/>
              </w:rPr>
              <w:t xml:space="preserve"> </w:t>
            </w:r>
            <w:proofErr w:type="spellStart"/>
            <w:r w:rsidRPr="001C3BCE">
              <w:rPr>
                <w:rFonts w:ascii="Times New Roman" w:hAnsi="Times New Roman"/>
                <w:b w:val="0"/>
                <w:color w:val="auto"/>
                <w:sz w:val="24"/>
                <w:szCs w:val="24"/>
              </w:rPr>
              <w:t>mbarëvajtjen</w:t>
            </w:r>
            <w:proofErr w:type="spellEnd"/>
            <w:r w:rsidRPr="001C3BCE">
              <w:rPr>
                <w:rFonts w:ascii="Times New Roman" w:hAnsi="Times New Roman"/>
                <w:b w:val="0"/>
                <w:color w:val="auto"/>
                <w:sz w:val="24"/>
                <w:szCs w:val="24"/>
              </w:rPr>
              <w:t xml:space="preserve"> e </w:t>
            </w:r>
            <w:proofErr w:type="spellStart"/>
            <w:r w:rsidRPr="001C3BCE">
              <w:rPr>
                <w:rFonts w:ascii="Times New Roman" w:hAnsi="Times New Roman"/>
                <w:b w:val="0"/>
                <w:color w:val="auto"/>
                <w:sz w:val="24"/>
                <w:szCs w:val="24"/>
              </w:rPr>
              <w:t>punës</w:t>
            </w:r>
            <w:proofErr w:type="spellEnd"/>
            <w:r w:rsidRPr="001C3BCE">
              <w:rPr>
                <w:rFonts w:ascii="Times New Roman" w:hAnsi="Times New Roman"/>
                <w:b w:val="0"/>
                <w:color w:val="auto"/>
                <w:sz w:val="24"/>
                <w:szCs w:val="24"/>
              </w:rPr>
              <w:t xml:space="preserve"> </w:t>
            </w:r>
            <w:proofErr w:type="spellStart"/>
            <w:r w:rsidRPr="001C3BCE">
              <w:rPr>
                <w:rFonts w:ascii="Times New Roman" w:hAnsi="Times New Roman"/>
                <w:b w:val="0"/>
                <w:color w:val="auto"/>
                <w:sz w:val="24"/>
                <w:szCs w:val="24"/>
              </w:rPr>
              <w:t>dhe</w:t>
            </w:r>
            <w:proofErr w:type="spellEnd"/>
            <w:r w:rsidRPr="001C3BCE">
              <w:rPr>
                <w:rFonts w:ascii="Times New Roman" w:hAnsi="Times New Roman"/>
                <w:b w:val="0"/>
                <w:color w:val="auto"/>
                <w:sz w:val="24"/>
                <w:szCs w:val="24"/>
              </w:rPr>
              <w:t xml:space="preserve"> </w:t>
            </w:r>
            <w:proofErr w:type="spellStart"/>
            <w:r w:rsidRPr="001C3BCE">
              <w:rPr>
                <w:rFonts w:ascii="Times New Roman" w:hAnsi="Times New Roman"/>
                <w:b w:val="0"/>
                <w:color w:val="auto"/>
                <w:sz w:val="24"/>
                <w:szCs w:val="24"/>
              </w:rPr>
              <w:t>kryerjen</w:t>
            </w:r>
            <w:proofErr w:type="spellEnd"/>
            <w:r w:rsidRPr="001C3BCE">
              <w:rPr>
                <w:rFonts w:ascii="Times New Roman" w:hAnsi="Times New Roman"/>
                <w:b w:val="0"/>
                <w:color w:val="auto"/>
                <w:sz w:val="24"/>
                <w:szCs w:val="24"/>
              </w:rPr>
              <w:t xml:space="preserve"> me </w:t>
            </w:r>
            <w:proofErr w:type="spellStart"/>
            <w:r w:rsidRPr="001C3BCE">
              <w:rPr>
                <w:rFonts w:ascii="Times New Roman" w:hAnsi="Times New Roman"/>
                <w:b w:val="0"/>
                <w:color w:val="auto"/>
                <w:sz w:val="24"/>
                <w:szCs w:val="24"/>
              </w:rPr>
              <w:t>efikasitet</w:t>
            </w:r>
            <w:proofErr w:type="spellEnd"/>
            <w:r w:rsidRPr="001C3BCE">
              <w:rPr>
                <w:rFonts w:ascii="Times New Roman" w:hAnsi="Times New Roman"/>
                <w:b w:val="0"/>
                <w:color w:val="auto"/>
                <w:sz w:val="24"/>
                <w:szCs w:val="24"/>
              </w:rPr>
              <w:t xml:space="preserve"> </w:t>
            </w:r>
            <w:proofErr w:type="spellStart"/>
            <w:r w:rsidRPr="001C3BCE">
              <w:rPr>
                <w:rFonts w:ascii="Times New Roman" w:hAnsi="Times New Roman"/>
                <w:b w:val="0"/>
                <w:color w:val="auto"/>
                <w:sz w:val="24"/>
                <w:szCs w:val="24"/>
              </w:rPr>
              <w:t>të</w:t>
            </w:r>
            <w:proofErr w:type="spellEnd"/>
            <w:r w:rsidRPr="001C3BCE">
              <w:rPr>
                <w:rFonts w:ascii="Times New Roman" w:hAnsi="Times New Roman"/>
                <w:b w:val="0"/>
                <w:color w:val="auto"/>
                <w:sz w:val="24"/>
                <w:szCs w:val="24"/>
              </w:rPr>
              <w:t xml:space="preserve"> </w:t>
            </w:r>
            <w:proofErr w:type="spellStart"/>
            <w:r w:rsidRPr="001C3BCE">
              <w:rPr>
                <w:rFonts w:ascii="Times New Roman" w:hAnsi="Times New Roman"/>
                <w:b w:val="0"/>
                <w:color w:val="auto"/>
                <w:sz w:val="24"/>
                <w:szCs w:val="24"/>
              </w:rPr>
              <w:t>përgjegjësive</w:t>
            </w:r>
            <w:proofErr w:type="spellEnd"/>
            <w:r w:rsidRPr="001C3BCE">
              <w:rPr>
                <w:rFonts w:ascii="Times New Roman" w:hAnsi="Times New Roman"/>
                <w:b w:val="0"/>
                <w:color w:val="auto"/>
                <w:sz w:val="24"/>
                <w:szCs w:val="24"/>
              </w:rPr>
              <w:t xml:space="preserve"> </w:t>
            </w:r>
            <w:proofErr w:type="spellStart"/>
            <w:r w:rsidRPr="001C3BCE">
              <w:rPr>
                <w:rFonts w:ascii="Times New Roman" w:hAnsi="Times New Roman"/>
                <w:b w:val="0"/>
                <w:color w:val="auto"/>
                <w:sz w:val="24"/>
                <w:szCs w:val="24"/>
              </w:rPr>
              <w:t>të</w:t>
            </w:r>
            <w:proofErr w:type="spellEnd"/>
            <w:r w:rsidRPr="001C3BCE">
              <w:rPr>
                <w:rFonts w:ascii="Times New Roman" w:hAnsi="Times New Roman"/>
                <w:b w:val="0"/>
                <w:color w:val="auto"/>
                <w:sz w:val="24"/>
                <w:szCs w:val="24"/>
              </w:rPr>
              <w:t xml:space="preserve"> </w:t>
            </w:r>
            <w:proofErr w:type="spellStart"/>
            <w:r w:rsidR="00D270B0">
              <w:rPr>
                <w:rFonts w:ascii="Times New Roman" w:hAnsi="Times New Roman"/>
                <w:b w:val="0"/>
                <w:color w:val="auto"/>
                <w:sz w:val="24"/>
                <w:szCs w:val="24"/>
              </w:rPr>
              <w:t>G</w:t>
            </w:r>
            <w:r w:rsidRPr="001C3BCE">
              <w:rPr>
                <w:rFonts w:ascii="Times New Roman" w:hAnsi="Times New Roman"/>
                <w:b w:val="0"/>
                <w:color w:val="auto"/>
                <w:sz w:val="24"/>
                <w:szCs w:val="24"/>
              </w:rPr>
              <w:t>jykatës</w:t>
            </w:r>
            <w:proofErr w:type="spellEnd"/>
            <w:r w:rsidRPr="001C3BCE">
              <w:rPr>
                <w:rFonts w:ascii="Times New Roman" w:hAnsi="Times New Roman"/>
                <w:b w:val="0"/>
                <w:color w:val="auto"/>
                <w:sz w:val="24"/>
                <w:szCs w:val="24"/>
              </w:rPr>
              <w:t xml:space="preserve"> </w:t>
            </w:r>
            <w:proofErr w:type="spellStart"/>
            <w:r w:rsidRPr="001C3BCE">
              <w:rPr>
                <w:rFonts w:ascii="Times New Roman" w:hAnsi="Times New Roman"/>
                <w:b w:val="0"/>
                <w:color w:val="auto"/>
                <w:sz w:val="24"/>
                <w:szCs w:val="24"/>
              </w:rPr>
              <w:t>Komerciale</w:t>
            </w:r>
            <w:proofErr w:type="spellEnd"/>
            <w:r w:rsidRPr="001C3BCE">
              <w:rPr>
                <w:rFonts w:ascii="Times New Roman" w:hAnsi="Times New Roman"/>
                <w:b w:val="0"/>
                <w:color w:val="auto"/>
                <w:sz w:val="24"/>
                <w:szCs w:val="24"/>
              </w:rPr>
              <w:t xml:space="preserve"> </w:t>
            </w:r>
            <w:proofErr w:type="spellStart"/>
            <w:r w:rsidRPr="001C3BCE">
              <w:rPr>
                <w:rFonts w:ascii="Times New Roman" w:hAnsi="Times New Roman"/>
                <w:b w:val="0"/>
                <w:color w:val="auto"/>
                <w:sz w:val="24"/>
                <w:szCs w:val="24"/>
              </w:rPr>
              <w:t>në</w:t>
            </w:r>
            <w:proofErr w:type="spellEnd"/>
            <w:r w:rsidRPr="001C3BCE">
              <w:rPr>
                <w:rFonts w:ascii="Times New Roman" w:hAnsi="Times New Roman"/>
                <w:b w:val="0"/>
                <w:color w:val="auto"/>
                <w:sz w:val="24"/>
                <w:szCs w:val="24"/>
              </w:rPr>
              <w:t xml:space="preserve"> </w:t>
            </w:r>
            <w:proofErr w:type="spellStart"/>
            <w:r w:rsidRPr="001C3BCE">
              <w:rPr>
                <w:rFonts w:ascii="Times New Roman" w:hAnsi="Times New Roman"/>
                <w:b w:val="0"/>
                <w:color w:val="auto"/>
                <w:sz w:val="24"/>
                <w:szCs w:val="24"/>
              </w:rPr>
              <w:t>lidhje</w:t>
            </w:r>
            <w:proofErr w:type="spellEnd"/>
            <w:r w:rsidRPr="001C3BCE">
              <w:rPr>
                <w:rFonts w:ascii="Times New Roman" w:hAnsi="Times New Roman"/>
                <w:b w:val="0"/>
                <w:color w:val="auto"/>
                <w:sz w:val="24"/>
                <w:szCs w:val="24"/>
              </w:rPr>
              <w:t xml:space="preserve"> me </w:t>
            </w:r>
            <w:proofErr w:type="spellStart"/>
            <w:r w:rsidRPr="001C3BCE">
              <w:rPr>
                <w:rFonts w:ascii="Times New Roman" w:hAnsi="Times New Roman"/>
                <w:b w:val="0"/>
                <w:color w:val="auto"/>
                <w:sz w:val="24"/>
                <w:szCs w:val="24"/>
              </w:rPr>
              <w:t>procedurën</w:t>
            </w:r>
            <w:proofErr w:type="spellEnd"/>
            <w:r w:rsidRPr="001C3BCE">
              <w:rPr>
                <w:rFonts w:ascii="Times New Roman" w:hAnsi="Times New Roman"/>
                <w:b w:val="0"/>
                <w:color w:val="auto"/>
                <w:sz w:val="24"/>
                <w:szCs w:val="24"/>
              </w:rPr>
              <w:t xml:space="preserve"> e </w:t>
            </w:r>
            <w:proofErr w:type="spellStart"/>
            <w:r w:rsidRPr="001C3BCE">
              <w:rPr>
                <w:rFonts w:ascii="Times New Roman" w:hAnsi="Times New Roman"/>
                <w:b w:val="0"/>
                <w:color w:val="auto"/>
                <w:sz w:val="24"/>
                <w:szCs w:val="24"/>
              </w:rPr>
              <w:t>falimentimit</w:t>
            </w:r>
            <w:proofErr w:type="spellEnd"/>
            <w:r w:rsidRPr="001C3BCE">
              <w:rPr>
                <w:rFonts w:ascii="Times New Roman" w:hAnsi="Times New Roman"/>
                <w:b w:val="0"/>
                <w:color w:val="auto"/>
                <w:sz w:val="24"/>
                <w:szCs w:val="24"/>
              </w:rPr>
              <w:t xml:space="preserve">. </w:t>
            </w:r>
          </w:p>
          <w:p w14:paraId="5C490030" w14:textId="44F8C8F7" w:rsidR="001C3BCE" w:rsidRDefault="001C3BCE" w:rsidP="00D270B0">
            <w:pPr>
              <w:spacing w:before="240" w:after="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lang w:val="sq-AL"/>
              </w:rPr>
            </w:pPr>
            <w:r w:rsidRPr="001C3BCE">
              <w:rPr>
                <w:rFonts w:ascii="Times New Roman" w:hAnsi="Times New Roman"/>
                <w:b w:val="0"/>
                <w:color w:val="auto"/>
                <w:sz w:val="24"/>
                <w:szCs w:val="24"/>
                <w:lang w:val="sq-AL"/>
              </w:rPr>
              <w:t xml:space="preserve">Kjo </w:t>
            </w:r>
            <w:r>
              <w:rPr>
                <w:rFonts w:ascii="Times New Roman" w:hAnsi="Times New Roman"/>
                <w:b w:val="0"/>
                <w:color w:val="auto"/>
                <w:sz w:val="24"/>
                <w:szCs w:val="24"/>
                <w:lang w:val="sq-AL"/>
              </w:rPr>
              <w:t xml:space="preserve">projekt </w:t>
            </w:r>
            <w:r w:rsidRPr="001C3BCE">
              <w:rPr>
                <w:rFonts w:ascii="Times New Roman" w:hAnsi="Times New Roman"/>
                <w:b w:val="0"/>
                <w:color w:val="auto"/>
                <w:sz w:val="24"/>
                <w:szCs w:val="24"/>
                <w:lang w:val="sq-AL"/>
              </w:rPr>
              <w:t>rregullore përcakton në mënyrë të detajuar</w:t>
            </w:r>
            <w:r w:rsidR="00D270B0">
              <w:rPr>
                <w:rFonts w:ascii="Times New Roman" w:hAnsi="Times New Roman"/>
                <w:b w:val="0"/>
                <w:color w:val="auto"/>
                <w:sz w:val="24"/>
                <w:szCs w:val="24"/>
                <w:lang w:val="sq-AL"/>
              </w:rPr>
              <w:t>,</w:t>
            </w:r>
            <w:r w:rsidRPr="001C3BCE">
              <w:rPr>
                <w:rFonts w:ascii="Times New Roman" w:hAnsi="Times New Roman"/>
                <w:b w:val="0"/>
                <w:color w:val="auto"/>
                <w:sz w:val="24"/>
                <w:szCs w:val="24"/>
                <w:lang w:val="sq-AL"/>
              </w:rPr>
              <w:t xml:space="preserve"> kërkesat dhe mënyrën e përzgjedhjes së administratorit</w:t>
            </w:r>
            <w:r>
              <w:rPr>
                <w:rFonts w:ascii="Times New Roman" w:hAnsi="Times New Roman"/>
                <w:b w:val="0"/>
                <w:color w:val="auto"/>
                <w:sz w:val="24"/>
                <w:szCs w:val="24"/>
                <w:lang w:val="sq-AL"/>
              </w:rPr>
              <w:t xml:space="preserve"> të përkohshëm të falimentimit, </w:t>
            </w:r>
            <w:r w:rsidRPr="001C3BCE">
              <w:rPr>
                <w:rFonts w:ascii="Times New Roman" w:hAnsi="Times New Roman"/>
                <w:b w:val="0"/>
                <w:color w:val="auto"/>
                <w:sz w:val="24"/>
                <w:szCs w:val="24"/>
                <w:lang w:val="sq-AL"/>
              </w:rPr>
              <w:t>dhe monitoruesit të falimentimit me metodën e përzgjedhjes elektronike.</w:t>
            </w:r>
          </w:p>
          <w:p w14:paraId="545D4359" w14:textId="77777777" w:rsidR="001C3BCE" w:rsidRDefault="001C3BCE" w:rsidP="001C3BC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lang w:val="sq-AL"/>
              </w:rPr>
            </w:pPr>
          </w:p>
          <w:p w14:paraId="19B01486" w14:textId="316A4170" w:rsidR="001C3BCE" w:rsidRDefault="001C3BCE" w:rsidP="001C3BC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lang w:val="sq-AL"/>
              </w:rPr>
            </w:pPr>
            <w:r>
              <w:rPr>
                <w:rFonts w:ascii="Times New Roman" w:hAnsi="Times New Roman"/>
                <w:b w:val="0"/>
                <w:color w:val="auto"/>
                <w:sz w:val="24"/>
                <w:szCs w:val="24"/>
                <w:lang w:val="sq-AL"/>
              </w:rPr>
              <w:t xml:space="preserve">Me këtë projekt rregullore përcaktohet metoda </w:t>
            </w:r>
            <w:r w:rsidRPr="001C3BCE">
              <w:rPr>
                <w:rFonts w:ascii="Times New Roman" w:hAnsi="Times New Roman"/>
                <w:b w:val="0"/>
                <w:color w:val="auto"/>
                <w:sz w:val="24"/>
                <w:szCs w:val="24"/>
                <w:lang w:val="sq-AL"/>
              </w:rPr>
              <w:t xml:space="preserve">e përzgjedhjes elektronike të administratorit </w:t>
            </w:r>
            <w:r>
              <w:rPr>
                <w:rFonts w:ascii="Times New Roman" w:hAnsi="Times New Roman"/>
                <w:b w:val="0"/>
                <w:color w:val="auto"/>
                <w:sz w:val="24"/>
                <w:szCs w:val="24"/>
                <w:lang w:val="sq-AL"/>
              </w:rPr>
              <w:t xml:space="preserve">e cila </w:t>
            </w:r>
            <w:r w:rsidRPr="001C3BCE">
              <w:rPr>
                <w:rFonts w:ascii="Times New Roman" w:hAnsi="Times New Roman"/>
                <w:b w:val="0"/>
                <w:color w:val="auto"/>
                <w:sz w:val="24"/>
                <w:szCs w:val="24"/>
                <w:lang w:val="sq-AL"/>
              </w:rPr>
              <w:t>është një metodë për zgjedhjen e administratorëve të falimentimit të gjykatës Komerciale, me anë të një programi të posaçëm elektronik që do të mundësoj përzgjedhjen e administratorit në formë</w:t>
            </w:r>
            <w:r>
              <w:rPr>
                <w:rFonts w:ascii="Times New Roman" w:hAnsi="Times New Roman"/>
                <w:b w:val="0"/>
                <w:color w:val="auto"/>
                <w:sz w:val="24"/>
                <w:szCs w:val="24"/>
                <w:lang w:val="sq-AL"/>
              </w:rPr>
              <w:t xml:space="preserve"> elektronike. </w:t>
            </w:r>
          </w:p>
          <w:p w14:paraId="45A2F0D8" w14:textId="4CBD5E55" w:rsidR="001C3BCE" w:rsidRDefault="001C3BCE" w:rsidP="001C3BC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lang w:val="sq-AL"/>
              </w:rPr>
            </w:pPr>
            <w:r>
              <w:rPr>
                <w:rFonts w:ascii="Times New Roman" w:hAnsi="Times New Roman"/>
                <w:b w:val="0"/>
                <w:color w:val="auto"/>
                <w:sz w:val="24"/>
                <w:szCs w:val="24"/>
                <w:lang w:val="sq-AL"/>
              </w:rPr>
              <w:t xml:space="preserve">Projekt </w:t>
            </w:r>
            <w:proofErr w:type="spellStart"/>
            <w:r>
              <w:rPr>
                <w:rFonts w:ascii="Times New Roman" w:eastAsia="Calibri" w:hAnsi="Times New Roman" w:cs="Times New Roman"/>
                <w:b w:val="0"/>
                <w:color w:val="auto"/>
                <w:kern w:val="2"/>
                <w:sz w:val="24"/>
                <w:szCs w:val="24"/>
                <w14:ligatures w14:val="standardContextual"/>
              </w:rPr>
              <w:t>rregullorja</w:t>
            </w:r>
            <w:proofErr w:type="spellEnd"/>
            <w:r w:rsidRPr="001C3BCE">
              <w:rPr>
                <w:rFonts w:ascii="Times New Roman" w:eastAsia="Calibri" w:hAnsi="Times New Roman" w:cs="Times New Roman"/>
                <w:b w:val="0"/>
                <w:color w:val="auto"/>
                <w:kern w:val="2"/>
                <w:sz w:val="24"/>
                <w:szCs w:val="24"/>
                <w14:ligatures w14:val="standardContextual"/>
              </w:rPr>
              <w:t xml:space="preserve"> e </w:t>
            </w:r>
            <w:proofErr w:type="spellStart"/>
            <w:r w:rsidRPr="001C3BCE">
              <w:rPr>
                <w:rFonts w:ascii="Times New Roman" w:eastAsia="Calibri" w:hAnsi="Times New Roman" w:cs="Times New Roman"/>
                <w:b w:val="0"/>
                <w:color w:val="auto"/>
                <w:kern w:val="2"/>
                <w:sz w:val="24"/>
                <w:szCs w:val="24"/>
                <w14:ligatures w14:val="standardContextual"/>
              </w:rPr>
              <w:t>propozuar</w:t>
            </w:r>
            <w:proofErr w:type="spellEnd"/>
            <w:r w:rsidRPr="001C3BCE">
              <w:rPr>
                <w:rFonts w:ascii="Times New Roman" w:eastAsia="Calibri" w:hAnsi="Times New Roman" w:cs="Times New Roman"/>
                <w:b w:val="0"/>
                <w:color w:val="auto"/>
                <w:kern w:val="2"/>
                <w:sz w:val="24"/>
                <w:szCs w:val="24"/>
                <w14:ligatures w14:val="standardContextual"/>
              </w:rPr>
              <w:t xml:space="preserve"> </w:t>
            </w:r>
            <w:proofErr w:type="spellStart"/>
            <w:r w:rsidRPr="001C3BCE">
              <w:rPr>
                <w:rFonts w:ascii="Times New Roman" w:eastAsia="Calibri" w:hAnsi="Times New Roman" w:cs="Times New Roman"/>
                <w:b w:val="0"/>
                <w:color w:val="auto"/>
                <w:kern w:val="2"/>
                <w:sz w:val="24"/>
                <w:szCs w:val="24"/>
                <w14:ligatures w14:val="standardContextual"/>
              </w:rPr>
              <w:t>nënkupton</w:t>
            </w:r>
            <w:proofErr w:type="spellEnd"/>
            <w:r w:rsidRPr="001C3BCE">
              <w:rPr>
                <w:rFonts w:ascii="Times New Roman" w:eastAsia="Calibri" w:hAnsi="Times New Roman" w:cs="Times New Roman"/>
                <w:b w:val="0"/>
                <w:color w:val="auto"/>
                <w:kern w:val="2"/>
                <w:sz w:val="24"/>
                <w:szCs w:val="24"/>
                <w14:ligatures w14:val="standardContextual"/>
              </w:rPr>
              <w:t xml:space="preserve"> </w:t>
            </w:r>
            <w:proofErr w:type="spellStart"/>
            <w:r w:rsidRPr="001C3BCE">
              <w:rPr>
                <w:rFonts w:ascii="Times New Roman" w:eastAsia="Calibri" w:hAnsi="Times New Roman" w:cs="Times New Roman"/>
                <w:b w:val="0"/>
                <w:color w:val="auto"/>
                <w:kern w:val="2"/>
                <w:sz w:val="24"/>
                <w:szCs w:val="24"/>
                <w14:ligatures w14:val="standardContextual"/>
              </w:rPr>
              <w:t>një</w:t>
            </w:r>
            <w:proofErr w:type="spellEnd"/>
            <w:r w:rsidRPr="001C3BCE">
              <w:rPr>
                <w:rFonts w:ascii="Times New Roman" w:eastAsia="Calibri" w:hAnsi="Times New Roman" w:cs="Times New Roman"/>
                <w:b w:val="0"/>
                <w:color w:val="auto"/>
                <w:kern w:val="2"/>
                <w:sz w:val="24"/>
                <w:szCs w:val="24"/>
                <w14:ligatures w14:val="standardContextual"/>
              </w:rPr>
              <w:t xml:space="preserve"> </w:t>
            </w:r>
            <w:proofErr w:type="spellStart"/>
            <w:r w:rsidRPr="001C3BCE">
              <w:rPr>
                <w:rFonts w:ascii="Times New Roman" w:eastAsia="Calibri" w:hAnsi="Times New Roman" w:cs="Times New Roman"/>
                <w:b w:val="0"/>
                <w:color w:val="auto"/>
                <w:kern w:val="2"/>
                <w:sz w:val="24"/>
                <w:szCs w:val="24"/>
                <w14:ligatures w14:val="standardContextual"/>
              </w:rPr>
              <w:t>largim</w:t>
            </w:r>
            <w:proofErr w:type="spellEnd"/>
            <w:r w:rsidRPr="001C3BCE">
              <w:rPr>
                <w:rFonts w:ascii="Times New Roman" w:eastAsia="Calibri" w:hAnsi="Times New Roman" w:cs="Times New Roman"/>
                <w:b w:val="0"/>
                <w:color w:val="auto"/>
                <w:kern w:val="2"/>
                <w:sz w:val="24"/>
                <w:szCs w:val="24"/>
                <w14:ligatures w14:val="standardContextual"/>
              </w:rPr>
              <w:t xml:space="preserve"> </w:t>
            </w:r>
            <w:proofErr w:type="spellStart"/>
            <w:r w:rsidRPr="001C3BCE">
              <w:rPr>
                <w:rFonts w:ascii="Times New Roman" w:eastAsia="Calibri" w:hAnsi="Times New Roman" w:cs="Times New Roman"/>
                <w:b w:val="0"/>
                <w:color w:val="auto"/>
                <w:kern w:val="2"/>
                <w:sz w:val="24"/>
                <w:szCs w:val="24"/>
                <w14:ligatures w14:val="standardContextual"/>
              </w:rPr>
              <w:t>nga</w:t>
            </w:r>
            <w:proofErr w:type="spellEnd"/>
            <w:r w:rsidRPr="001C3BCE">
              <w:rPr>
                <w:rFonts w:ascii="Times New Roman" w:eastAsia="Calibri" w:hAnsi="Times New Roman" w:cs="Times New Roman"/>
                <w:b w:val="0"/>
                <w:color w:val="auto"/>
                <w:kern w:val="2"/>
                <w:sz w:val="24"/>
                <w:szCs w:val="24"/>
                <w14:ligatures w14:val="standardContextual"/>
              </w:rPr>
              <w:t xml:space="preserve"> </w:t>
            </w:r>
            <w:proofErr w:type="spellStart"/>
            <w:r w:rsidRPr="001C3BCE">
              <w:rPr>
                <w:rFonts w:ascii="Times New Roman" w:eastAsia="Calibri" w:hAnsi="Times New Roman" w:cs="Times New Roman"/>
                <w:b w:val="0"/>
                <w:color w:val="auto"/>
                <w:kern w:val="2"/>
                <w:sz w:val="24"/>
                <w:szCs w:val="24"/>
                <w14:ligatures w14:val="standardContextual"/>
              </w:rPr>
              <w:t>metodat</w:t>
            </w:r>
            <w:proofErr w:type="spellEnd"/>
            <w:r w:rsidRPr="001C3BCE">
              <w:rPr>
                <w:rFonts w:ascii="Times New Roman" w:eastAsia="Calibri" w:hAnsi="Times New Roman" w:cs="Times New Roman"/>
                <w:b w:val="0"/>
                <w:color w:val="auto"/>
                <w:kern w:val="2"/>
                <w:sz w:val="24"/>
                <w:szCs w:val="24"/>
                <w14:ligatures w14:val="standardContextual"/>
              </w:rPr>
              <w:t xml:space="preserve"> </w:t>
            </w:r>
            <w:proofErr w:type="spellStart"/>
            <w:r w:rsidRPr="001C3BCE">
              <w:rPr>
                <w:rFonts w:ascii="Times New Roman" w:eastAsia="Calibri" w:hAnsi="Times New Roman" w:cs="Times New Roman"/>
                <w:b w:val="0"/>
                <w:color w:val="auto"/>
                <w:kern w:val="2"/>
                <w:sz w:val="24"/>
                <w:szCs w:val="24"/>
                <w14:ligatures w14:val="standardContextual"/>
              </w:rPr>
              <w:t>tradicionale</w:t>
            </w:r>
            <w:proofErr w:type="spellEnd"/>
            <w:r w:rsidRPr="001C3BCE">
              <w:rPr>
                <w:rFonts w:ascii="Times New Roman" w:eastAsia="Calibri" w:hAnsi="Times New Roman" w:cs="Times New Roman"/>
                <w:b w:val="0"/>
                <w:color w:val="auto"/>
                <w:kern w:val="2"/>
                <w:sz w:val="24"/>
                <w:szCs w:val="24"/>
                <w14:ligatures w14:val="standardContextual"/>
              </w:rPr>
              <w:t xml:space="preserve"> </w:t>
            </w:r>
            <w:proofErr w:type="spellStart"/>
            <w:r w:rsidRPr="001C3BCE">
              <w:rPr>
                <w:rFonts w:ascii="Times New Roman" w:eastAsia="Calibri" w:hAnsi="Times New Roman" w:cs="Times New Roman"/>
                <w:b w:val="0"/>
                <w:color w:val="auto"/>
                <w:kern w:val="2"/>
                <w:sz w:val="24"/>
                <w:szCs w:val="24"/>
                <w14:ligatures w14:val="standardContextual"/>
              </w:rPr>
              <w:t>të</w:t>
            </w:r>
            <w:proofErr w:type="spellEnd"/>
            <w:r w:rsidRPr="001C3BCE">
              <w:rPr>
                <w:rFonts w:ascii="Times New Roman" w:eastAsia="Calibri" w:hAnsi="Times New Roman" w:cs="Times New Roman"/>
                <w:b w:val="0"/>
                <w:color w:val="auto"/>
                <w:kern w:val="2"/>
                <w:sz w:val="24"/>
                <w:szCs w:val="24"/>
                <w14:ligatures w14:val="standardContextual"/>
              </w:rPr>
              <w:t xml:space="preserve"> </w:t>
            </w:r>
            <w:proofErr w:type="spellStart"/>
            <w:r w:rsidRPr="001C3BCE">
              <w:rPr>
                <w:rFonts w:ascii="Times New Roman" w:eastAsia="Calibri" w:hAnsi="Times New Roman" w:cs="Times New Roman"/>
                <w:b w:val="0"/>
                <w:color w:val="auto"/>
                <w:kern w:val="2"/>
                <w:sz w:val="24"/>
                <w:szCs w:val="24"/>
                <w14:ligatures w14:val="standardContextual"/>
              </w:rPr>
              <w:t>përzgjedhjes</w:t>
            </w:r>
            <w:proofErr w:type="spellEnd"/>
            <w:r w:rsidRPr="001C3BCE">
              <w:rPr>
                <w:rFonts w:ascii="Times New Roman" w:eastAsia="Calibri" w:hAnsi="Times New Roman" w:cs="Times New Roman"/>
                <w:b w:val="0"/>
                <w:color w:val="auto"/>
                <w:kern w:val="2"/>
                <w:sz w:val="24"/>
                <w:szCs w:val="24"/>
                <w14:ligatures w14:val="standardContextual"/>
              </w:rPr>
              <w:t xml:space="preserve"> </w:t>
            </w:r>
            <w:proofErr w:type="spellStart"/>
            <w:r w:rsidRPr="001C3BCE">
              <w:rPr>
                <w:rFonts w:ascii="Times New Roman" w:eastAsia="Calibri" w:hAnsi="Times New Roman" w:cs="Times New Roman"/>
                <w:b w:val="0"/>
                <w:color w:val="auto"/>
                <w:kern w:val="2"/>
                <w:sz w:val="24"/>
                <w:szCs w:val="24"/>
                <w14:ligatures w14:val="standardContextual"/>
              </w:rPr>
              <w:t>dhe</w:t>
            </w:r>
            <w:proofErr w:type="spellEnd"/>
            <w:r w:rsidRPr="001C3BCE">
              <w:rPr>
                <w:rFonts w:ascii="Times New Roman" w:eastAsia="Calibri" w:hAnsi="Times New Roman" w:cs="Times New Roman"/>
                <w:b w:val="0"/>
                <w:color w:val="auto"/>
                <w:kern w:val="2"/>
                <w:sz w:val="24"/>
                <w:szCs w:val="24"/>
                <w14:ligatures w14:val="standardContextual"/>
              </w:rPr>
              <w:t xml:space="preserve"> </w:t>
            </w:r>
            <w:proofErr w:type="spellStart"/>
            <w:r w:rsidRPr="001C3BCE">
              <w:rPr>
                <w:rFonts w:ascii="Times New Roman" w:eastAsia="Calibri" w:hAnsi="Times New Roman" w:cs="Times New Roman"/>
                <w:b w:val="0"/>
                <w:color w:val="auto"/>
                <w:kern w:val="2"/>
                <w:sz w:val="24"/>
                <w:szCs w:val="24"/>
                <w14:ligatures w14:val="standardContextual"/>
              </w:rPr>
              <w:t>synon</w:t>
            </w:r>
            <w:proofErr w:type="spellEnd"/>
            <w:r w:rsidRPr="001C3BCE">
              <w:rPr>
                <w:rFonts w:ascii="Times New Roman" w:eastAsia="Calibri" w:hAnsi="Times New Roman" w:cs="Times New Roman"/>
                <w:b w:val="0"/>
                <w:color w:val="auto"/>
                <w:kern w:val="2"/>
                <w:sz w:val="24"/>
                <w:szCs w:val="24"/>
                <w14:ligatures w14:val="standardContextual"/>
              </w:rPr>
              <w:t xml:space="preserve"> </w:t>
            </w:r>
            <w:proofErr w:type="spellStart"/>
            <w:r w:rsidRPr="001C3BCE">
              <w:rPr>
                <w:rFonts w:ascii="Times New Roman" w:eastAsia="Calibri" w:hAnsi="Times New Roman" w:cs="Times New Roman"/>
                <w:b w:val="0"/>
                <w:color w:val="auto"/>
                <w:kern w:val="2"/>
                <w:sz w:val="24"/>
                <w:szCs w:val="24"/>
                <w14:ligatures w14:val="standardContextual"/>
              </w:rPr>
              <w:t>të</w:t>
            </w:r>
            <w:proofErr w:type="spellEnd"/>
            <w:r w:rsidRPr="001C3BCE">
              <w:rPr>
                <w:rFonts w:ascii="Times New Roman" w:eastAsia="Calibri" w:hAnsi="Times New Roman" w:cs="Times New Roman"/>
                <w:b w:val="0"/>
                <w:color w:val="auto"/>
                <w:kern w:val="2"/>
                <w:sz w:val="24"/>
                <w:szCs w:val="24"/>
                <w14:ligatures w14:val="standardContextual"/>
              </w:rPr>
              <w:t xml:space="preserve"> </w:t>
            </w:r>
            <w:proofErr w:type="spellStart"/>
            <w:r w:rsidRPr="001C3BCE">
              <w:rPr>
                <w:rFonts w:ascii="Times New Roman" w:eastAsia="Calibri" w:hAnsi="Times New Roman" w:cs="Times New Roman"/>
                <w:b w:val="0"/>
                <w:color w:val="auto"/>
                <w:kern w:val="2"/>
                <w:sz w:val="24"/>
                <w:szCs w:val="24"/>
                <w14:ligatures w14:val="standardContextual"/>
              </w:rPr>
              <w:t>rrisë</w:t>
            </w:r>
            <w:proofErr w:type="spellEnd"/>
            <w:r w:rsidRPr="001C3BCE">
              <w:rPr>
                <w:rFonts w:ascii="Times New Roman" w:eastAsia="Calibri" w:hAnsi="Times New Roman" w:cs="Times New Roman"/>
                <w:b w:val="0"/>
                <w:color w:val="auto"/>
                <w:kern w:val="2"/>
                <w:sz w:val="24"/>
                <w:szCs w:val="24"/>
                <w14:ligatures w14:val="standardContextual"/>
              </w:rPr>
              <w:t xml:space="preserve"> </w:t>
            </w:r>
            <w:proofErr w:type="spellStart"/>
            <w:r w:rsidRPr="001C3BCE">
              <w:rPr>
                <w:rFonts w:ascii="Times New Roman" w:eastAsia="Calibri" w:hAnsi="Times New Roman" w:cs="Times New Roman"/>
                <w:b w:val="0"/>
                <w:color w:val="auto"/>
                <w:kern w:val="2"/>
                <w:sz w:val="24"/>
                <w:szCs w:val="24"/>
                <w14:ligatures w14:val="standardContextual"/>
              </w:rPr>
              <w:t>transparencën</w:t>
            </w:r>
            <w:proofErr w:type="spellEnd"/>
            <w:r w:rsidRPr="001C3BCE">
              <w:rPr>
                <w:rFonts w:ascii="Times New Roman" w:eastAsia="Calibri" w:hAnsi="Times New Roman" w:cs="Times New Roman"/>
                <w:b w:val="0"/>
                <w:color w:val="auto"/>
                <w:kern w:val="2"/>
                <w:sz w:val="24"/>
                <w:szCs w:val="24"/>
                <w14:ligatures w14:val="standardContextual"/>
              </w:rPr>
              <w:t xml:space="preserve">, </w:t>
            </w:r>
            <w:proofErr w:type="spellStart"/>
            <w:r w:rsidRPr="001C3BCE">
              <w:rPr>
                <w:rFonts w:ascii="Times New Roman" w:eastAsia="Calibri" w:hAnsi="Times New Roman" w:cs="Times New Roman"/>
                <w:b w:val="0"/>
                <w:color w:val="auto"/>
                <w:kern w:val="2"/>
                <w:sz w:val="24"/>
                <w:szCs w:val="24"/>
                <w14:ligatures w14:val="standardContextual"/>
              </w:rPr>
              <w:t>efikasitetin</w:t>
            </w:r>
            <w:proofErr w:type="spellEnd"/>
            <w:r w:rsidRPr="001C3BCE">
              <w:rPr>
                <w:rFonts w:ascii="Times New Roman" w:eastAsia="Calibri" w:hAnsi="Times New Roman" w:cs="Times New Roman"/>
                <w:b w:val="0"/>
                <w:color w:val="auto"/>
                <w:kern w:val="2"/>
                <w:sz w:val="24"/>
                <w:szCs w:val="24"/>
                <w14:ligatures w14:val="standardContextual"/>
              </w:rPr>
              <w:t xml:space="preserve"> </w:t>
            </w:r>
            <w:proofErr w:type="spellStart"/>
            <w:r>
              <w:rPr>
                <w:rFonts w:ascii="Times New Roman" w:eastAsia="Calibri" w:hAnsi="Times New Roman" w:cs="Times New Roman"/>
                <w:b w:val="0"/>
                <w:color w:val="auto"/>
                <w:kern w:val="2"/>
                <w:sz w:val="24"/>
                <w:szCs w:val="24"/>
                <w14:ligatures w14:val="standardContextual"/>
              </w:rPr>
              <w:t>dhe</w:t>
            </w:r>
            <w:proofErr w:type="spellEnd"/>
            <w:r>
              <w:rPr>
                <w:rFonts w:ascii="Times New Roman" w:eastAsia="Calibri" w:hAnsi="Times New Roman" w:cs="Times New Roman"/>
                <w:b w:val="0"/>
                <w:color w:val="auto"/>
                <w:kern w:val="2"/>
                <w:sz w:val="24"/>
                <w:szCs w:val="24"/>
                <w14:ligatures w14:val="standardContextual"/>
              </w:rPr>
              <w:t xml:space="preserve"> </w:t>
            </w:r>
            <w:proofErr w:type="spellStart"/>
            <w:r>
              <w:rPr>
                <w:rFonts w:ascii="Times New Roman" w:eastAsia="Calibri" w:hAnsi="Times New Roman" w:cs="Times New Roman"/>
                <w:b w:val="0"/>
                <w:color w:val="auto"/>
                <w:kern w:val="2"/>
                <w:sz w:val="24"/>
                <w:szCs w:val="24"/>
                <w14:ligatures w14:val="standardContextual"/>
              </w:rPr>
              <w:t>llogaridhënien</w:t>
            </w:r>
            <w:proofErr w:type="spellEnd"/>
            <w:r>
              <w:rPr>
                <w:rFonts w:ascii="Times New Roman" w:eastAsia="Calibri" w:hAnsi="Times New Roman" w:cs="Times New Roman"/>
                <w:b w:val="0"/>
                <w:color w:val="auto"/>
                <w:kern w:val="2"/>
                <w:sz w:val="24"/>
                <w:szCs w:val="24"/>
                <w14:ligatures w14:val="standardContextual"/>
              </w:rPr>
              <w:t xml:space="preserve"> </w:t>
            </w:r>
            <w:proofErr w:type="spellStart"/>
            <w:r>
              <w:rPr>
                <w:rFonts w:ascii="Times New Roman" w:eastAsia="Calibri" w:hAnsi="Times New Roman" w:cs="Times New Roman"/>
                <w:b w:val="0"/>
                <w:color w:val="auto"/>
                <w:kern w:val="2"/>
                <w:sz w:val="24"/>
                <w:szCs w:val="24"/>
                <w14:ligatures w14:val="standardContextual"/>
              </w:rPr>
              <w:t>në</w:t>
            </w:r>
            <w:proofErr w:type="spellEnd"/>
            <w:r>
              <w:rPr>
                <w:rFonts w:ascii="Times New Roman" w:eastAsia="Calibri" w:hAnsi="Times New Roman" w:cs="Times New Roman"/>
                <w:b w:val="0"/>
                <w:color w:val="auto"/>
                <w:kern w:val="2"/>
                <w:sz w:val="24"/>
                <w:szCs w:val="24"/>
                <w14:ligatures w14:val="standardContextual"/>
              </w:rPr>
              <w:t xml:space="preserve"> </w:t>
            </w:r>
            <w:proofErr w:type="spellStart"/>
            <w:r>
              <w:rPr>
                <w:rFonts w:ascii="Times New Roman" w:eastAsia="Calibri" w:hAnsi="Times New Roman" w:cs="Times New Roman"/>
                <w:b w:val="0"/>
                <w:color w:val="auto"/>
                <w:kern w:val="2"/>
                <w:sz w:val="24"/>
                <w:szCs w:val="24"/>
                <w14:ligatures w14:val="standardContextual"/>
              </w:rPr>
              <w:t>emërimin</w:t>
            </w:r>
            <w:proofErr w:type="spellEnd"/>
            <w:r>
              <w:rPr>
                <w:rFonts w:ascii="Times New Roman" w:eastAsia="Calibri" w:hAnsi="Times New Roman" w:cs="Times New Roman"/>
                <w:b w:val="0"/>
                <w:color w:val="auto"/>
                <w:kern w:val="2"/>
                <w:sz w:val="24"/>
                <w:szCs w:val="24"/>
                <w14:ligatures w14:val="standardContextual"/>
              </w:rPr>
              <w:t xml:space="preserve"> </w:t>
            </w:r>
            <w:proofErr w:type="spellStart"/>
            <w:r>
              <w:rPr>
                <w:rFonts w:ascii="Times New Roman" w:eastAsia="Calibri" w:hAnsi="Times New Roman" w:cs="Times New Roman"/>
                <w:b w:val="0"/>
                <w:color w:val="auto"/>
                <w:kern w:val="2"/>
                <w:sz w:val="24"/>
                <w:szCs w:val="24"/>
                <w14:ligatures w14:val="standardContextual"/>
              </w:rPr>
              <w:t>dhe</w:t>
            </w:r>
            <w:proofErr w:type="spellEnd"/>
            <w:r>
              <w:rPr>
                <w:rFonts w:ascii="Times New Roman" w:eastAsia="Calibri" w:hAnsi="Times New Roman" w:cs="Times New Roman"/>
                <w:b w:val="0"/>
                <w:color w:val="auto"/>
                <w:kern w:val="2"/>
                <w:sz w:val="24"/>
                <w:szCs w:val="24"/>
                <w14:ligatures w14:val="standardContextual"/>
              </w:rPr>
              <w:t xml:space="preserve"> </w:t>
            </w:r>
            <w:proofErr w:type="spellStart"/>
            <w:r>
              <w:rPr>
                <w:rFonts w:ascii="Times New Roman" w:eastAsia="Calibri" w:hAnsi="Times New Roman" w:cs="Times New Roman"/>
                <w:b w:val="0"/>
                <w:color w:val="auto"/>
                <w:kern w:val="2"/>
                <w:sz w:val="24"/>
                <w:szCs w:val="24"/>
                <w14:ligatures w14:val="standardContextual"/>
              </w:rPr>
              <w:t>caktimin</w:t>
            </w:r>
            <w:proofErr w:type="spellEnd"/>
            <w:r w:rsidRPr="001C3BCE">
              <w:rPr>
                <w:rFonts w:ascii="Times New Roman" w:eastAsia="Calibri" w:hAnsi="Times New Roman" w:cs="Times New Roman"/>
                <w:b w:val="0"/>
                <w:color w:val="auto"/>
                <w:kern w:val="2"/>
                <w:sz w:val="24"/>
                <w:szCs w:val="24"/>
                <w14:ligatures w14:val="standardContextual"/>
              </w:rPr>
              <w:t xml:space="preserve"> e</w:t>
            </w:r>
            <w:r w:rsidRPr="001C3BCE">
              <w:rPr>
                <w:rFonts w:ascii="Times New Roman" w:eastAsia="Calibri" w:hAnsi="Times New Roman" w:cs="Times New Roman"/>
                <w:color w:val="auto"/>
                <w:kern w:val="2"/>
                <w:sz w:val="24"/>
                <w:szCs w:val="24"/>
                <w14:ligatures w14:val="standardContextual"/>
              </w:rPr>
              <w:t xml:space="preserve"> </w:t>
            </w:r>
            <w:proofErr w:type="spellStart"/>
            <w:r w:rsidRPr="001C3BCE">
              <w:rPr>
                <w:rFonts w:ascii="Times New Roman" w:eastAsia="Calibri" w:hAnsi="Times New Roman" w:cs="Times New Roman"/>
                <w:b w:val="0"/>
                <w:color w:val="auto"/>
                <w:kern w:val="2"/>
                <w:sz w:val="24"/>
                <w:szCs w:val="24"/>
                <w14:ligatures w14:val="standardContextual"/>
              </w:rPr>
              <w:lastRenderedPageBreak/>
              <w:t>administratorëve</w:t>
            </w:r>
            <w:proofErr w:type="spellEnd"/>
            <w:r w:rsidRPr="001C3BCE">
              <w:rPr>
                <w:rFonts w:ascii="Times New Roman" w:eastAsia="Calibri" w:hAnsi="Times New Roman" w:cs="Times New Roman"/>
                <w:b w:val="0"/>
                <w:color w:val="auto"/>
                <w:kern w:val="2"/>
                <w:sz w:val="24"/>
                <w:szCs w:val="24"/>
                <w14:ligatures w14:val="standardContextual"/>
              </w:rPr>
              <w:t xml:space="preserve">. </w:t>
            </w:r>
            <w:proofErr w:type="spellStart"/>
            <w:r w:rsidRPr="001C3BCE">
              <w:rPr>
                <w:rFonts w:ascii="Times New Roman" w:eastAsia="Calibri" w:hAnsi="Times New Roman" w:cs="Times New Roman"/>
                <w:b w:val="0"/>
                <w:color w:val="auto"/>
                <w:kern w:val="2"/>
                <w:sz w:val="24"/>
                <w:szCs w:val="24"/>
                <w14:ligatures w14:val="standardContextual"/>
              </w:rPr>
              <w:t>Roli</w:t>
            </w:r>
            <w:proofErr w:type="spellEnd"/>
            <w:r w:rsidRPr="001C3BCE">
              <w:rPr>
                <w:rFonts w:ascii="Times New Roman" w:eastAsia="Calibri" w:hAnsi="Times New Roman" w:cs="Times New Roman"/>
                <w:b w:val="0"/>
                <w:color w:val="auto"/>
                <w:kern w:val="2"/>
                <w:sz w:val="24"/>
                <w:szCs w:val="24"/>
                <w14:ligatures w14:val="standardContextual"/>
              </w:rPr>
              <w:t xml:space="preserve"> </w:t>
            </w:r>
            <w:proofErr w:type="spellStart"/>
            <w:r w:rsidRPr="001C3BCE">
              <w:rPr>
                <w:rFonts w:ascii="Times New Roman" w:eastAsia="Calibri" w:hAnsi="Times New Roman" w:cs="Times New Roman"/>
                <w:b w:val="0"/>
                <w:color w:val="auto"/>
                <w:kern w:val="2"/>
                <w:sz w:val="24"/>
                <w:szCs w:val="24"/>
                <w14:ligatures w14:val="standardContextual"/>
              </w:rPr>
              <w:t>kryesor</w:t>
            </w:r>
            <w:proofErr w:type="spellEnd"/>
            <w:r w:rsidRPr="001C3BCE">
              <w:rPr>
                <w:rFonts w:ascii="Times New Roman" w:eastAsia="Calibri" w:hAnsi="Times New Roman" w:cs="Times New Roman"/>
                <w:b w:val="0"/>
                <w:color w:val="auto"/>
                <w:kern w:val="2"/>
                <w:sz w:val="24"/>
                <w:szCs w:val="24"/>
                <w14:ligatures w14:val="standardContextual"/>
              </w:rPr>
              <w:t xml:space="preserve"> </w:t>
            </w:r>
            <w:proofErr w:type="spellStart"/>
            <w:r w:rsidRPr="001C3BCE">
              <w:rPr>
                <w:rFonts w:ascii="Times New Roman" w:eastAsia="Calibri" w:hAnsi="Times New Roman" w:cs="Times New Roman"/>
                <w:b w:val="0"/>
                <w:color w:val="auto"/>
                <w:kern w:val="2"/>
                <w:sz w:val="24"/>
                <w:szCs w:val="24"/>
                <w14:ligatures w14:val="standardContextual"/>
              </w:rPr>
              <w:t>i</w:t>
            </w:r>
            <w:proofErr w:type="spellEnd"/>
            <w:r w:rsidRPr="001C3BCE">
              <w:rPr>
                <w:rFonts w:ascii="Times New Roman" w:eastAsia="Calibri" w:hAnsi="Times New Roman" w:cs="Times New Roman"/>
                <w:b w:val="0"/>
                <w:color w:val="auto"/>
                <w:kern w:val="2"/>
                <w:sz w:val="24"/>
                <w:szCs w:val="24"/>
                <w14:ligatures w14:val="standardContextual"/>
              </w:rPr>
              <w:t xml:space="preserve"> </w:t>
            </w:r>
            <w:proofErr w:type="spellStart"/>
            <w:r w:rsidRPr="001C3BCE">
              <w:rPr>
                <w:rFonts w:ascii="Times New Roman" w:eastAsia="Calibri" w:hAnsi="Times New Roman" w:cs="Times New Roman"/>
                <w:b w:val="0"/>
                <w:color w:val="auto"/>
                <w:kern w:val="2"/>
                <w:sz w:val="24"/>
                <w:szCs w:val="24"/>
                <w14:ligatures w14:val="standardContextual"/>
              </w:rPr>
              <w:t>luajtur</w:t>
            </w:r>
            <w:proofErr w:type="spellEnd"/>
            <w:r w:rsidRPr="001C3BCE">
              <w:rPr>
                <w:rFonts w:ascii="Times New Roman" w:eastAsia="Calibri" w:hAnsi="Times New Roman" w:cs="Times New Roman"/>
                <w:b w:val="0"/>
                <w:color w:val="auto"/>
                <w:kern w:val="2"/>
                <w:sz w:val="24"/>
                <w:szCs w:val="24"/>
                <w14:ligatures w14:val="standardContextual"/>
              </w:rPr>
              <w:t xml:space="preserve"> </w:t>
            </w:r>
            <w:proofErr w:type="spellStart"/>
            <w:r w:rsidRPr="001C3BCE">
              <w:rPr>
                <w:rFonts w:ascii="Times New Roman" w:eastAsia="Calibri" w:hAnsi="Times New Roman" w:cs="Times New Roman"/>
                <w:b w:val="0"/>
                <w:color w:val="auto"/>
                <w:kern w:val="2"/>
                <w:sz w:val="24"/>
                <w:szCs w:val="24"/>
                <w14:ligatures w14:val="standardContextual"/>
              </w:rPr>
              <w:t>nga</w:t>
            </w:r>
            <w:proofErr w:type="spellEnd"/>
            <w:r w:rsidRPr="001C3BCE">
              <w:rPr>
                <w:rFonts w:ascii="Times New Roman" w:eastAsia="Calibri" w:hAnsi="Times New Roman" w:cs="Times New Roman"/>
                <w:b w:val="0"/>
                <w:color w:val="auto"/>
                <w:kern w:val="2"/>
                <w:sz w:val="24"/>
                <w:szCs w:val="24"/>
                <w14:ligatures w14:val="standardContextual"/>
              </w:rPr>
              <w:t xml:space="preserve"> </w:t>
            </w:r>
            <w:proofErr w:type="spellStart"/>
            <w:r w:rsidRPr="001C3BCE">
              <w:rPr>
                <w:rFonts w:ascii="Times New Roman" w:eastAsia="Calibri" w:hAnsi="Times New Roman" w:cs="Times New Roman"/>
                <w:b w:val="0"/>
                <w:color w:val="auto"/>
                <w:kern w:val="2"/>
                <w:sz w:val="24"/>
                <w:szCs w:val="24"/>
                <w14:ligatures w14:val="standardContextual"/>
              </w:rPr>
              <w:t>gjykata</w:t>
            </w:r>
            <w:proofErr w:type="spellEnd"/>
            <w:r w:rsidRPr="001C3BCE">
              <w:rPr>
                <w:rFonts w:ascii="Times New Roman" w:eastAsia="Calibri" w:hAnsi="Times New Roman" w:cs="Times New Roman"/>
                <w:b w:val="0"/>
                <w:color w:val="auto"/>
                <w:kern w:val="2"/>
                <w:sz w:val="24"/>
                <w:szCs w:val="24"/>
                <w14:ligatures w14:val="standardContextual"/>
              </w:rPr>
              <w:t xml:space="preserve"> </w:t>
            </w:r>
            <w:proofErr w:type="spellStart"/>
            <w:r w:rsidRPr="001C3BCE">
              <w:rPr>
                <w:rFonts w:ascii="Times New Roman" w:eastAsia="Calibri" w:hAnsi="Times New Roman" w:cs="Times New Roman"/>
                <w:b w:val="0"/>
                <w:color w:val="auto"/>
                <w:kern w:val="2"/>
                <w:sz w:val="24"/>
                <w:szCs w:val="24"/>
                <w14:ligatures w14:val="standardContextual"/>
              </w:rPr>
              <w:t>kompetente</w:t>
            </w:r>
            <w:proofErr w:type="spellEnd"/>
            <w:r w:rsidRPr="001C3BCE">
              <w:rPr>
                <w:rFonts w:ascii="Times New Roman" w:eastAsia="Calibri" w:hAnsi="Times New Roman" w:cs="Times New Roman"/>
                <w:b w:val="0"/>
                <w:color w:val="auto"/>
                <w:kern w:val="2"/>
                <w:sz w:val="24"/>
                <w:szCs w:val="24"/>
                <w14:ligatures w14:val="standardContextual"/>
              </w:rPr>
              <w:t xml:space="preserve"> </w:t>
            </w:r>
            <w:proofErr w:type="spellStart"/>
            <w:r w:rsidRPr="001C3BCE">
              <w:rPr>
                <w:rFonts w:ascii="Times New Roman" w:eastAsia="Calibri" w:hAnsi="Times New Roman" w:cs="Times New Roman"/>
                <w:b w:val="0"/>
                <w:color w:val="auto"/>
                <w:kern w:val="2"/>
                <w:sz w:val="24"/>
                <w:szCs w:val="24"/>
                <w14:ligatures w14:val="standardContextual"/>
              </w:rPr>
              <w:t>në</w:t>
            </w:r>
            <w:proofErr w:type="spellEnd"/>
            <w:r w:rsidRPr="001C3BCE">
              <w:rPr>
                <w:rFonts w:ascii="Times New Roman" w:eastAsia="Calibri" w:hAnsi="Times New Roman" w:cs="Times New Roman"/>
                <w:b w:val="0"/>
                <w:color w:val="auto"/>
                <w:kern w:val="2"/>
                <w:sz w:val="24"/>
                <w:szCs w:val="24"/>
                <w14:ligatures w14:val="standardContextual"/>
              </w:rPr>
              <w:t xml:space="preserve"> </w:t>
            </w:r>
            <w:proofErr w:type="spellStart"/>
            <w:r w:rsidRPr="001C3BCE">
              <w:rPr>
                <w:rFonts w:ascii="Times New Roman" w:eastAsia="Calibri" w:hAnsi="Times New Roman" w:cs="Times New Roman"/>
                <w:b w:val="0"/>
                <w:color w:val="auto"/>
                <w:kern w:val="2"/>
                <w:sz w:val="24"/>
                <w:szCs w:val="24"/>
                <w14:ligatures w14:val="standardContextual"/>
              </w:rPr>
              <w:t>rastet</w:t>
            </w:r>
            <w:proofErr w:type="spellEnd"/>
            <w:r w:rsidRPr="001C3BCE">
              <w:rPr>
                <w:rFonts w:ascii="Times New Roman" w:eastAsia="Calibri" w:hAnsi="Times New Roman" w:cs="Times New Roman"/>
                <w:b w:val="0"/>
                <w:color w:val="auto"/>
                <w:kern w:val="2"/>
                <w:sz w:val="24"/>
                <w:szCs w:val="24"/>
                <w14:ligatures w14:val="standardContextual"/>
              </w:rPr>
              <w:t xml:space="preserve"> e </w:t>
            </w:r>
            <w:proofErr w:type="spellStart"/>
            <w:r w:rsidRPr="001C3BCE">
              <w:rPr>
                <w:rFonts w:ascii="Times New Roman" w:eastAsia="Calibri" w:hAnsi="Times New Roman" w:cs="Times New Roman"/>
                <w:b w:val="0"/>
                <w:color w:val="auto"/>
                <w:kern w:val="2"/>
                <w:sz w:val="24"/>
                <w:szCs w:val="24"/>
                <w14:ligatures w14:val="standardContextual"/>
              </w:rPr>
              <w:t>falimentimit</w:t>
            </w:r>
            <w:proofErr w:type="spellEnd"/>
            <w:r w:rsidRPr="001C3BCE">
              <w:rPr>
                <w:rFonts w:ascii="Times New Roman" w:eastAsia="Calibri" w:hAnsi="Times New Roman" w:cs="Times New Roman"/>
                <w:b w:val="0"/>
                <w:color w:val="auto"/>
                <w:kern w:val="2"/>
                <w:sz w:val="24"/>
                <w:szCs w:val="24"/>
                <w14:ligatures w14:val="standardContextual"/>
              </w:rPr>
              <w:t xml:space="preserve"> </w:t>
            </w:r>
            <w:proofErr w:type="spellStart"/>
            <w:r w:rsidRPr="001C3BCE">
              <w:rPr>
                <w:rFonts w:ascii="Times New Roman" w:eastAsia="Calibri" w:hAnsi="Times New Roman" w:cs="Times New Roman"/>
                <w:b w:val="0"/>
                <w:color w:val="auto"/>
                <w:kern w:val="2"/>
                <w:sz w:val="24"/>
                <w:szCs w:val="24"/>
                <w14:ligatures w14:val="standardContextual"/>
              </w:rPr>
              <w:t>kërkon</w:t>
            </w:r>
            <w:proofErr w:type="spellEnd"/>
            <w:r w:rsidRPr="001C3BCE">
              <w:rPr>
                <w:rFonts w:ascii="Times New Roman" w:eastAsia="Calibri" w:hAnsi="Times New Roman" w:cs="Times New Roman"/>
                <w:b w:val="0"/>
                <w:color w:val="auto"/>
                <w:kern w:val="2"/>
                <w:sz w:val="24"/>
                <w:szCs w:val="24"/>
                <w14:ligatures w14:val="standardContextual"/>
              </w:rPr>
              <w:t xml:space="preserve"> </w:t>
            </w:r>
            <w:proofErr w:type="spellStart"/>
            <w:r w:rsidRPr="001C3BCE">
              <w:rPr>
                <w:rFonts w:ascii="Times New Roman" w:eastAsia="Calibri" w:hAnsi="Times New Roman" w:cs="Times New Roman"/>
                <w:b w:val="0"/>
                <w:color w:val="auto"/>
                <w:kern w:val="2"/>
                <w:sz w:val="24"/>
                <w:szCs w:val="24"/>
                <w14:ligatures w14:val="standardContextual"/>
              </w:rPr>
              <w:t>një</w:t>
            </w:r>
            <w:proofErr w:type="spellEnd"/>
            <w:r w:rsidRPr="001C3BCE">
              <w:rPr>
                <w:rFonts w:ascii="Times New Roman" w:eastAsia="Calibri" w:hAnsi="Times New Roman" w:cs="Times New Roman"/>
                <w:b w:val="0"/>
                <w:color w:val="auto"/>
                <w:kern w:val="2"/>
                <w:sz w:val="24"/>
                <w:szCs w:val="24"/>
                <w14:ligatures w14:val="standardContextual"/>
              </w:rPr>
              <w:t xml:space="preserve"> </w:t>
            </w:r>
            <w:proofErr w:type="spellStart"/>
            <w:r w:rsidRPr="001C3BCE">
              <w:rPr>
                <w:rFonts w:ascii="Times New Roman" w:eastAsia="Calibri" w:hAnsi="Times New Roman" w:cs="Times New Roman"/>
                <w:b w:val="0"/>
                <w:color w:val="auto"/>
                <w:kern w:val="2"/>
                <w:sz w:val="24"/>
                <w:szCs w:val="24"/>
                <w14:ligatures w14:val="standardContextual"/>
              </w:rPr>
              <w:t>qasje</w:t>
            </w:r>
            <w:proofErr w:type="spellEnd"/>
            <w:r w:rsidRPr="001C3BCE">
              <w:rPr>
                <w:rFonts w:ascii="Times New Roman" w:eastAsia="Calibri" w:hAnsi="Times New Roman" w:cs="Times New Roman"/>
                <w:b w:val="0"/>
                <w:color w:val="auto"/>
                <w:kern w:val="2"/>
                <w:sz w:val="24"/>
                <w:szCs w:val="24"/>
                <w14:ligatures w14:val="standardContextual"/>
              </w:rPr>
              <w:t xml:space="preserve"> </w:t>
            </w:r>
            <w:proofErr w:type="spellStart"/>
            <w:r w:rsidRPr="001C3BCE">
              <w:rPr>
                <w:rFonts w:ascii="Times New Roman" w:eastAsia="Calibri" w:hAnsi="Times New Roman" w:cs="Times New Roman"/>
                <w:b w:val="0"/>
                <w:color w:val="auto"/>
                <w:kern w:val="2"/>
                <w:sz w:val="24"/>
                <w:szCs w:val="24"/>
                <w14:ligatures w14:val="standardContextual"/>
              </w:rPr>
              <w:t>të</w:t>
            </w:r>
            <w:proofErr w:type="spellEnd"/>
            <w:r w:rsidRPr="001C3BCE">
              <w:rPr>
                <w:rFonts w:ascii="Times New Roman" w:eastAsia="Calibri" w:hAnsi="Times New Roman" w:cs="Times New Roman"/>
                <w:b w:val="0"/>
                <w:color w:val="auto"/>
                <w:kern w:val="2"/>
                <w:sz w:val="24"/>
                <w:szCs w:val="24"/>
                <w14:ligatures w14:val="standardContextual"/>
              </w:rPr>
              <w:t xml:space="preserve"> </w:t>
            </w:r>
            <w:proofErr w:type="spellStart"/>
            <w:r w:rsidRPr="001C3BCE">
              <w:rPr>
                <w:rFonts w:ascii="Times New Roman" w:eastAsia="Calibri" w:hAnsi="Times New Roman" w:cs="Times New Roman"/>
                <w:b w:val="0"/>
                <w:color w:val="auto"/>
                <w:kern w:val="2"/>
                <w:sz w:val="24"/>
                <w:szCs w:val="24"/>
                <w14:ligatures w14:val="standardContextual"/>
              </w:rPr>
              <w:t>modernizuar</w:t>
            </w:r>
            <w:proofErr w:type="spellEnd"/>
            <w:r w:rsidRPr="001C3BCE">
              <w:rPr>
                <w:rFonts w:ascii="Times New Roman" w:eastAsia="Calibri" w:hAnsi="Times New Roman" w:cs="Times New Roman"/>
                <w:b w:val="0"/>
                <w:color w:val="auto"/>
                <w:kern w:val="2"/>
                <w:sz w:val="24"/>
                <w:szCs w:val="24"/>
                <w14:ligatures w14:val="standardContextual"/>
              </w:rPr>
              <w:t xml:space="preserve"> </w:t>
            </w:r>
            <w:proofErr w:type="spellStart"/>
            <w:r w:rsidRPr="001C3BCE">
              <w:rPr>
                <w:rFonts w:ascii="Times New Roman" w:eastAsia="Calibri" w:hAnsi="Times New Roman" w:cs="Times New Roman"/>
                <w:b w:val="0"/>
                <w:color w:val="auto"/>
                <w:kern w:val="2"/>
                <w:sz w:val="24"/>
                <w:szCs w:val="24"/>
                <w14:ligatures w14:val="standardContextual"/>
              </w:rPr>
              <w:t>për</w:t>
            </w:r>
            <w:proofErr w:type="spellEnd"/>
            <w:r w:rsidRPr="001C3BCE">
              <w:rPr>
                <w:rFonts w:ascii="Times New Roman" w:eastAsia="Calibri" w:hAnsi="Times New Roman" w:cs="Times New Roman"/>
                <w:b w:val="0"/>
                <w:color w:val="auto"/>
                <w:kern w:val="2"/>
                <w:sz w:val="24"/>
                <w:szCs w:val="24"/>
                <w14:ligatures w14:val="standardContextual"/>
              </w:rPr>
              <w:t xml:space="preserve"> </w:t>
            </w:r>
            <w:proofErr w:type="spellStart"/>
            <w:r w:rsidRPr="001C3BCE">
              <w:rPr>
                <w:rFonts w:ascii="Times New Roman" w:eastAsia="Calibri" w:hAnsi="Times New Roman" w:cs="Times New Roman"/>
                <w:b w:val="0"/>
                <w:color w:val="auto"/>
                <w:kern w:val="2"/>
                <w:sz w:val="24"/>
                <w:szCs w:val="24"/>
                <w14:ligatures w14:val="standardContextual"/>
              </w:rPr>
              <w:t>përzgjedhjen</w:t>
            </w:r>
            <w:proofErr w:type="spellEnd"/>
            <w:r w:rsidRPr="001C3BCE">
              <w:rPr>
                <w:rFonts w:ascii="Times New Roman" w:eastAsia="Calibri" w:hAnsi="Times New Roman" w:cs="Times New Roman"/>
                <w:b w:val="0"/>
                <w:color w:val="auto"/>
                <w:kern w:val="2"/>
                <w:sz w:val="24"/>
                <w:szCs w:val="24"/>
                <w14:ligatures w14:val="standardContextual"/>
              </w:rPr>
              <w:t xml:space="preserve"> e </w:t>
            </w:r>
            <w:proofErr w:type="spellStart"/>
            <w:r w:rsidRPr="001C3BCE">
              <w:rPr>
                <w:rFonts w:ascii="Times New Roman" w:eastAsia="Calibri" w:hAnsi="Times New Roman" w:cs="Times New Roman"/>
                <w:b w:val="0"/>
                <w:color w:val="auto"/>
                <w:kern w:val="2"/>
                <w:sz w:val="24"/>
                <w:szCs w:val="24"/>
                <w14:ligatures w14:val="standardContextual"/>
              </w:rPr>
              <w:t>administratorëve</w:t>
            </w:r>
            <w:proofErr w:type="spellEnd"/>
            <w:r w:rsidRPr="001C3BCE">
              <w:rPr>
                <w:rFonts w:ascii="Times New Roman" w:eastAsia="Calibri" w:hAnsi="Times New Roman" w:cs="Times New Roman"/>
                <w:b w:val="0"/>
                <w:color w:val="auto"/>
                <w:kern w:val="2"/>
                <w:sz w:val="24"/>
                <w:szCs w:val="24"/>
                <w14:ligatures w14:val="standardContextual"/>
              </w:rPr>
              <w:t xml:space="preserve">, e </w:t>
            </w:r>
            <w:proofErr w:type="spellStart"/>
            <w:r w:rsidRPr="001C3BCE">
              <w:rPr>
                <w:rFonts w:ascii="Times New Roman" w:eastAsia="Calibri" w:hAnsi="Times New Roman" w:cs="Times New Roman"/>
                <w:b w:val="0"/>
                <w:color w:val="auto"/>
                <w:kern w:val="2"/>
                <w:sz w:val="24"/>
                <w:szCs w:val="24"/>
                <w14:ligatures w14:val="standardContextual"/>
              </w:rPr>
              <w:t>cila</w:t>
            </w:r>
            <w:proofErr w:type="spellEnd"/>
            <w:r w:rsidRPr="001C3BCE">
              <w:rPr>
                <w:rFonts w:ascii="Times New Roman" w:eastAsia="Calibri" w:hAnsi="Times New Roman" w:cs="Times New Roman"/>
                <w:b w:val="0"/>
                <w:color w:val="auto"/>
                <w:kern w:val="2"/>
                <w:sz w:val="24"/>
                <w:szCs w:val="24"/>
                <w14:ligatures w14:val="standardContextual"/>
              </w:rPr>
              <w:t xml:space="preserve"> </w:t>
            </w:r>
            <w:proofErr w:type="spellStart"/>
            <w:r w:rsidRPr="001C3BCE">
              <w:rPr>
                <w:rFonts w:ascii="Times New Roman" w:eastAsia="Calibri" w:hAnsi="Times New Roman" w:cs="Times New Roman"/>
                <w:b w:val="0"/>
                <w:color w:val="auto"/>
                <w:kern w:val="2"/>
                <w:sz w:val="24"/>
                <w:szCs w:val="24"/>
                <w14:ligatures w14:val="standardContextual"/>
              </w:rPr>
              <w:t>përputhet</w:t>
            </w:r>
            <w:proofErr w:type="spellEnd"/>
            <w:r w:rsidRPr="001C3BCE">
              <w:rPr>
                <w:rFonts w:ascii="Times New Roman" w:eastAsia="Calibri" w:hAnsi="Times New Roman" w:cs="Times New Roman"/>
                <w:b w:val="0"/>
                <w:color w:val="auto"/>
                <w:kern w:val="2"/>
                <w:sz w:val="24"/>
                <w:szCs w:val="24"/>
                <w14:ligatures w14:val="standardContextual"/>
              </w:rPr>
              <w:t xml:space="preserve"> me </w:t>
            </w:r>
            <w:proofErr w:type="spellStart"/>
            <w:r w:rsidRPr="001C3BCE">
              <w:rPr>
                <w:rFonts w:ascii="Times New Roman" w:eastAsia="Calibri" w:hAnsi="Times New Roman" w:cs="Times New Roman"/>
                <w:b w:val="0"/>
                <w:color w:val="auto"/>
                <w:kern w:val="2"/>
                <w:sz w:val="24"/>
                <w:szCs w:val="24"/>
                <w14:ligatures w14:val="standardContextual"/>
              </w:rPr>
              <w:t>praktikat</w:t>
            </w:r>
            <w:proofErr w:type="spellEnd"/>
            <w:r w:rsidRPr="001C3BCE">
              <w:rPr>
                <w:rFonts w:ascii="Times New Roman" w:eastAsia="Calibri" w:hAnsi="Times New Roman" w:cs="Times New Roman"/>
                <w:b w:val="0"/>
                <w:color w:val="auto"/>
                <w:kern w:val="2"/>
                <w:sz w:val="24"/>
                <w:szCs w:val="24"/>
                <w14:ligatures w14:val="standardContextual"/>
              </w:rPr>
              <w:t xml:space="preserve"> </w:t>
            </w:r>
            <w:proofErr w:type="spellStart"/>
            <w:r w:rsidRPr="001C3BCE">
              <w:rPr>
                <w:rFonts w:ascii="Times New Roman" w:eastAsia="Calibri" w:hAnsi="Times New Roman" w:cs="Times New Roman"/>
                <w:b w:val="0"/>
                <w:color w:val="auto"/>
                <w:kern w:val="2"/>
                <w:sz w:val="24"/>
                <w:szCs w:val="24"/>
                <w14:ligatures w14:val="standardContextual"/>
              </w:rPr>
              <w:t>më</w:t>
            </w:r>
            <w:proofErr w:type="spellEnd"/>
            <w:r w:rsidRPr="001C3BCE">
              <w:rPr>
                <w:rFonts w:ascii="Times New Roman" w:eastAsia="Calibri" w:hAnsi="Times New Roman" w:cs="Times New Roman"/>
                <w:b w:val="0"/>
                <w:color w:val="auto"/>
                <w:kern w:val="2"/>
                <w:sz w:val="24"/>
                <w:szCs w:val="24"/>
                <w14:ligatures w14:val="standardContextual"/>
              </w:rPr>
              <w:t xml:space="preserve"> </w:t>
            </w:r>
            <w:proofErr w:type="spellStart"/>
            <w:r w:rsidRPr="001C3BCE">
              <w:rPr>
                <w:rFonts w:ascii="Times New Roman" w:eastAsia="Calibri" w:hAnsi="Times New Roman" w:cs="Times New Roman"/>
                <w:b w:val="0"/>
                <w:color w:val="auto"/>
                <w:kern w:val="2"/>
                <w:sz w:val="24"/>
                <w:szCs w:val="24"/>
                <w14:ligatures w14:val="standardContextual"/>
              </w:rPr>
              <w:t>të</w:t>
            </w:r>
            <w:proofErr w:type="spellEnd"/>
            <w:r w:rsidRPr="001C3BCE">
              <w:rPr>
                <w:rFonts w:ascii="Times New Roman" w:eastAsia="Calibri" w:hAnsi="Times New Roman" w:cs="Times New Roman"/>
                <w:b w:val="0"/>
                <w:color w:val="auto"/>
                <w:kern w:val="2"/>
                <w:sz w:val="24"/>
                <w:szCs w:val="24"/>
                <w14:ligatures w14:val="standardContextual"/>
              </w:rPr>
              <w:t xml:space="preserve"> </w:t>
            </w:r>
            <w:proofErr w:type="spellStart"/>
            <w:r w:rsidRPr="001C3BCE">
              <w:rPr>
                <w:rFonts w:ascii="Times New Roman" w:eastAsia="Calibri" w:hAnsi="Times New Roman" w:cs="Times New Roman"/>
                <w:b w:val="0"/>
                <w:color w:val="auto"/>
                <w:kern w:val="2"/>
                <w:sz w:val="24"/>
                <w:szCs w:val="24"/>
                <w14:ligatures w14:val="standardContextual"/>
              </w:rPr>
              <w:t>mira</w:t>
            </w:r>
            <w:proofErr w:type="spellEnd"/>
            <w:r w:rsidRPr="001C3BCE">
              <w:rPr>
                <w:rFonts w:ascii="Times New Roman" w:eastAsia="Calibri" w:hAnsi="Times New Roman" w:cs="Times New Roman"/>
                <w:b w:val="0"/>
                <w:color w:val="auto"/>
                <w:kern w:val="2"/>
                <w:sz w:val="24"/>
                <w:szCs w:val="24"/>
                <w14:ligatures w14:val="standardContextual"/>
              </w:rPr>
              <w:t xml:space="preserve"> </w:t>
            </w:r>
            <w:proofErr w:type="spellStart"/>
            <w:r w:rsidRPr="001C3BCE">
              <w:rPr>
                <w:rFonts w:ascii="Times New Roman" w:eastAsia="Calibri" w:hAnsi="Times New Roman" w:cs="Times New Roman"/>
                <w:b w:val="0"/>
                <w:color w:val="auto"/>
                <w:kern w:val="2"/>
                <w:sz w:val="24"/>
                <w:szCs w:val="24"/>
                <w14:ligatures w14:val="standardContextual"/>
              </w:rPr>
              <w:t>ndërkombëtare</w:t>
            </w:r>
            <w:proofErr w:type="spellEnd"/>
            <w:r w:rsidRPr="001C3BCE">
              <w:rPr>
                <w:rFonts w:ascii="Times New Roman" w:eastAsia="Calibri" w:hAnsi="Times New Roman" w:cs="Times New Roman"/>
                <w:b w:val="0"/>
                <w:color w:val="auto"/>
                <w:kern w:val="2"/>
                <w:sz w:val="24"/>
                <w:szCs w:val="24"/>
                <w14:ligatures w14:val="standardContextual"/>
              </w:rPr>
              <w:t xml:space="preserve"> </w:t>
            </w:r>
            <w:proofErr w:type="spellStart"/>
            <w:r w:rsidRPr="001C3BCE">
              <w:rPr>
                <w:rFonts w:ascii="Times New Roman" w:eastAsia="Calibri" w:hAnsi="Times New Roman" w:cs="Times New Roman"/>
                <w:b w:val="0"/>
                <w:color w:val="auto"/>
                <w:kern w:val="2"/>
                <w:sz w:val="24"/>
                <w:szCs w:val="24"/>
                <w14:ligatures w14:val="standardContextual"/>
              </w:rPr>
              <w:t>dhe</w:t>
            </w:r>
            <w:proofErr w:type="spellEnd"/>
            <w:r w:rsidRPr="001C3BCE">
              <w:rPr>
                <w:rFonts w:ascii="Times New Roman" w:eastAsia="Calibri" w:hAnsi="Times New Roman" w:cs="Times New Roman"/>
                <w:b w:val="0"/>
                <w:color w:val="auto"/>
                <w:kern w:val="2"/>
                <w:sz w:val="24"/>
                <w:szCs w:val="24"/>
                <w14:ligatures w14:val="standardContextual"/>
              </w:rPr>
              <w:t xml:space="preserve"> </w:t>
            </w:r>
            <w:proofErr w:type="spellStart"/>
            <w:r w:rsidRPr="001C3BCE">
              <w:rPr>
                <w:rFonts w:ascii="Times New Roman" w:eastAsia="Calibri" w:hAnsi="Times New Roman" w:cs="Times New Roman"/>
                <w:b w:val="0"/>
                <w:color w:val="auto"/>
                <w:kern w:val="2"/>
                <w:sz w:val="24"/>
                <w:szCs w:val="24"/>
                <w14:ligatures w14:val="standardContextual"/>
              </w:rPr>
              <w:t>nxit</w:t>
            </w:r>
            <w:proofErr w:type="spellEnd"/>
            <w:r w:rsidRPr="001C3BCE">
              <w:rPr>
                <w:rFonts w:ascii="Times New Roman" w:eastAsia="Calibri" w:hAnsi="Times New Roman" w:cs="Times New Roman"/>
                <w:b w:val="0"/>
                <w:color w:val="auto"/>
                <w:kern w:val="2"/>
                <w:sz w:val="24"/>
                <w:szCs w:val="24"/>
                <w14:ligatures w14:val="standardContextual"/>
              </w:rPr>
              <w:t xml:space="preserve"> </w:t>
            </w:r>
            <w:proofErr w:type="spellStart"/>
            <w:r w:rsidRPr="001C3BCE">
              <w:rPr>
                <w:rFonts w:ascii="Times New Roman" w:eastAsia="Calibri" w:hAnsi="Times New Roman" w:cs="Times New Roman"/>
                <w:b w:val="0"/>
                <w:color w:val="auto"/>
                <w:kern w:val="2"/>
                <w:sz w:val="24"/>
                <w:szCs w:val="24"/>
                <w14:ligatures w14:val="standardContextual"/>
              </w:rPr>
              <w:t>besimin</w:t>
            </w:r>
            <w:proofErr w:type="spellEnd"/>
            <w:r w:rsidRPr="001C3BCE">
              <w:rPr>
                <w:rFonts w:ascii="Times New Roman" w:eastAsia="Calibri" w:hAnsi="Times New Roman" w:cs="Times New Roman"/>
                <w:b w:val="0"/>
                <w:color w:val="auto"/>
                <w:kern w:val="2"/>
                <w:sz w:val="24"/>
                <w:szCs w:val="24"/>
                <w14:ligatures w14:val="standardContextual"/>
              </w:rPr>
              <w:t xml:space="preserve"> </w:t>
            </w:r>
            <w:proofErr w:type="spellStart"/>
            <w:r w:rsidRPr="001C3BCE">
              <w:rPr>
                <w:rFonts w:ascii="Times New Roman" w:eastAsia="Calibri" w:hAnsi="Times New Roman" w:cs="Times New Roman"/>
                <w:b w:val="0"/>
                <w:color w:val="auto"/>
                <w:kern w:val="2"/>
                <w:sz w:val="24"/>
                <w:szCs w:val="24"/>
                <w14:ligatures w14:val="standardContextual"/>
              </w:rPr>
              <w:t>në</w:t>
            </w:r>
            <w:proofErr w:type="spellEnd"/>
            <w:r w:rsidRPr="001C3BCE">
              <w:rPr>
                <w:rFonts w:ascii="Times New Roman" w:eastAsia="Calibri" w:hAnsi="Times New Roman" w:cs="Times New Roman"/>
                <w:b w:val="0"/>
                <w:color w:val="auto"/>
                <w:kern w:val="2"/>
                <w:sz w:val="24"/>
                <w:szCs w:val="24"/>
                <w14:ligatures w14:val="standardContextual"/>
              </w:rPr>
              <w:t xml:space="preserve"> </w:t>
            </w:r>
            <w:proofErr w:type="spellStart"/>
            <w:r w:rsidRPr="001C3BCE">
              <w:rPr>
                <w:rFonts w:ascii="Times New Roman" w:eastAsia="Calibri" w:hAnsi="Times New Roman" w:cs="Times New Roman"/>
                <w:b w:val="0"/>
                <w:color w:val="auto"/>
                <w:kern w:val="2"/>
                <w:sz w:val="24"/>
                <w:szCs w:val="24"/>
                <w14:ligatures w14:val="standardContextual"/>
              </w:rPr>
              <w:t>procesin</w:t>
            </w:r>
            <w:proofErr w:type="spellEnd"/>
            <w:r w:rsidRPr="001C3BCE">
              <w:rPr>
                <w:rFonts w:ascii="Times New Roman" w:eastAsia="Calibri" w:hAnsi="Times New Roman" w:cs="Times New Roman"/>
                <w:b w:val="0"/>
                <w:color w:val="auto"/>
                <w:kern w:val="2"/>
                <w:sz w:val="24"/>
                <w:szCs w:val="24"/>
                <w14:ligatures w14:val="standardContextual"/>
              </w:rPr>
              <w:t xml:space="preserve"> e </w:t>
            </w:r>
            <w:proofErr w:type="spellStart"/>
            <w:r w:rsidRPr="001C3BCE">
              <w:rPr>
                <w:rFonts w:ascii="Times New Roman" w:eastAsia="Calibri" w:hAnsi="Times New Roman" w:cs="Times New Roman"/>
                <w:b w:val="0"/>
                <w:color w:val="auto"/>
                <w:kern w:val="2"/>
                <w:sz w:val="24"/>
                <w:szCs w:val="24"/>
                <w14:ligatures w14:val="standardContextual"/>
              </w:rPr>
              <w:t>falimentimit</w:t>
            </w:r>
            <w:proofErr w:type="spellEnd"/>
            <w:r w:rsidRPr="001C3BCE">
              <w:rPr>
                <w:rFonts w:ascii="Times New Roman" w:eastAsia="Calibri" w:hAnsi="Times New Roman" w:cs="Times New Roman"/>
                <w:b w:val="0"/>
                <w:color w:val="auto"/>
                <w:kern w:val="2"/>
                <w:sz w:val="24"/>
                <w:szCs w:val="24"/>
                <w14:ligatures w14:val="standardContextual"/>
              </w:rPr>
              <w:t>.</w:t>
            </w:r>
          </w:p>
          <w:p w14:paraId="2492DB93" w14:textId="44B9D565" w:rsidR="003C4BAC" w:rsidRPr="00A5532B" w:rsidRDefault="003C4BAC" w:rsidP="0036691D">
            <w:pPr>
              <w:spacing w:before="240" w:after="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lang w:val="sq-AL"/>
              </w:rPr>
            </w:pPr>
          </w:p>
        </w:tc>
      </w:tr>
      <w:tr w:rsidR="00016DE5" w14:paraId="535436C2" w14:textId="77777777" w:rsidTr="00016D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6" w:type="dxa"/>
          </w:tcPr>
          <w:p w14:paraId="2944ED4E" w14:textId="77777777" w:rsidR="00016DE5" w:rsidRPr="001918E8" w:rsidRDefault="00016DE5" w:rsidP="00016DE5">
            <w:pPr>
              <w:rPr>
                <w:rFonts w:ascii="Times New Roman" w:hAnsi="Times New Roman" w:cs="Times New Roman"/>
                <w:color w:val="auto"/>
                <w:sz w:val="24"/>
                <w:szCs w:val="24"/>
                <w:lang w:val="sq-AL"/>
              </w:rPr>
            </w:pPr>
            <w:r w:rsidRPr="001918E8">
              <w:rPr>
                <w:rFonts w:ascii="Times New Roman" w:hAnsi="Times New Roman" w:cs="Times New Roman"/>
                <w:b w:val="0"/>
                <w:bCs w:val="0"/>
                <w:color w:val="auto"/>
                <w:sz w:val="24"/>
                <w:szCs w:val="24"/>
                <w:lang w:val="sq-AL"/>
              </w:rPr>
              <w:lastRenderedPageBreak/>
              <w:t>2. Arsyetimi i aktit normative</w:t>
            </w:r>
          </w:p>
          <w:p w14:paraId="54508F8B" w14:textId="77777777" w:rsidR="00016DE5" w:rsidRPr="001918E8" w:rsidRDefault="00016DE5" w:rsidP="00016DE5">
            <w:pPr>
              <w:rPr>
                <w:rFonts w:ascii="Times New Roman" w:hAnsi="Times New Roman" w:cs="Times New Roman"/>
                <w:color w:val="auto"/>
                <w:sz w:val="24"/>
                <w:szCs w:val="24"/>
                <w:lang w:val="sq-AL"/>
              </w:rPr>
            </w:pPr>
          </w:p>
          <w:p w14:paraId="319FA8E7" w14:textId="77777777" w:rsidR="00016DE5" w:rsidRPr="001918E8" w:rsidRDefault="00016DE5" w:rsidP="00016DE5">
            <w:pPr>
              <w:rPr>
                <w:rFonts w:ascii="Times New Roman" w:hAnsi="Times New Roman" w:cs="Times New Roman"/>
                <w:b w:val="0"/>
                <w:bCs w:val="0"/>
                <w:color w:val="auto"/>
                <w:sz w:val="24"/>
                <w:szCs w:val="24"/>
                <w:lang w:val="sq-AL"/>
              </w:rPr>
            </w:pPr>
          </w:p>
        </w:tc>
        <w:tc>
          <w:tcPr>
            <w:tcW w:w="4520" w:type="dxa"/>
          </w:tcPr>
          <w:p w14:paraId="32F2ED35" w14:textId="4270AA4B" w:rsidR="001C3BCE" w:rsidRPr="001C3BCE" w:rsidRDefault="001C3BCE" w:rsidP="001C3BCE">
            <w:pPr>
              <w:spacing w:before="240"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sq-AL"/>
              </w:rPr>
            </w:pPr>
            <w:r>
              <w:rPr>
                <w:rFonts w:ascii="Times New Roman" w:hAnsi="Times New Roman" w:cs="Times New Roman"/>
                <w:color w:val="auto"/>
                <w:sz w:val="24"/>
                <w:szCs w:val="24"/>
                <w:lang w:val="sq-AL"/>
              </w:rPr>
              <w:t>Miratimi i kësaj projekt rregullore</w:t>
            </w:r>
            <w:r w:rsidRPr="001C3BCE">
              <w:rPr>
                <w:rFonts w:ascii="Times New Roman" w:hAnsi="Times New Roman" w:cs="Times New Roman"/>
                <w:color w:val="auto"/>
                <w:sz w:val="24"/>
                <w:szCs w:val="24"/>
                <w:lang w:val="sq-AL"/>
              </w:rPr>
              <w:t xml:space="preserve"> për përzgjedhjen elektronike të administratorëve të falimentimit paraqet një hap progresiv drejt rritjes së efikasitetit dhe besueshmërisë së procedurës së falimentimit në Kosovë dhe është në pajtim edhe me ligjin në fuqi për falimentimin. </w:t>
            </w:r>
          </w:p>
          <w:p w14:paraId="60F57087" w14:textId="1B5EC91F" w:rsidR="001C3BCE" w:rsidRDefault="007A00E2" w:rsidP="001C3BCE">
            <w:pPr>
              <w:spacing w:before="240"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sq-AL"/>
              </w:rPr>
            </w:pPr>
            <w:r>
              <w:rPr>
                <w:rFonts w:ascii="Times New Roman" w:hAnsi="Times New Roman" w:cs="Times New Roman"/>
                <w:color w:val="auto"/>
                <w:sz w:val="24"/>
                <w:szCs w:val="24"/>
                <w:lang w:val="sq-AL"/>
              </w:rPr>
              <w:t>Kjo projekt rregullore përputhet</w:t>
            </w:r>
            <w:r w:rsidR="001C3BCE" w:rsidRPr="001C3BCE">
              <w:rPr>
                <w:rFonts w:ascii="Times New Roman" w:hAnsi="Times New Roman" w:cs="Times New Roman"/>
                <w:color w:val="auto"/>
                <w:sz w:val="24"/>
                <w:szCs w:val="24"/>
                <w:lang w:val="sq-AL"/>
              </w:rPr>
              <w:t xml:space="preserve"> me standardet ndërkombëtare </w:t>
            </w:r>
            <w:r>
              <w:rPr>
                <w:rFonts w:ascii="Times New Roman" w:hAnsi="Times New Roman" w:cs="Times New Roman"/>
                <w:color w:val="auto"/>
                <w:sz w:val="24"/>
                <w:szCs w:val="24"/>
                <w:lang w:val="sq-AL"/>
              </w:rPr>
              <w:t>d</w:t>
            </w:r>
            <w:r w:rsidRPr="007A00E2">
              <w:rPr>
                <w:rFonts w:ascii="Times New Roman" w:hAnsi="Times New Roman" w:cs="Times New Roman"/>
                <w:color w:val="auto"/>
                <w:sz w:val="24"/>
                <w:szCs w:val="24"/>
                <w:lang w:val="sq-AL"/>
              </w:rPr>
              <w:t>uke përqafuar</w:t>
            </w:r>
            <w:r>
              <w:rPr>
                <w:rFonts w:ascii="Times New Roman" w:hAnsi="Times New Roman" w:cs="Times New Roman"/>
                <w:color w:val="auto"/>
                <w:sz w:val="24"/>
                <w:szCs w:val="24"/>
                <w:lang w:val="sq-AL"/>
              </w:rPr>
              <w:t xml:space="preserve"> kështu</w:t>
            </w:r>
            <w:r w:rsidRPr="007A00E2">
              <w:rPr>
                <w:rFonts w:ascii="Times New Roman" w:hAnsi="Times New Roman" w:cs="Times New Roman"/>
                <w:color w:val="auto"/>
                <w:sz w:val="24"/>
                <w:szCs w:val="24"/>
                <w:lang w:val="sq-AL"/>
              </w:rPr>
              <w:t xml:space="preserve"> metoda </w:t>
            </w:r>
            <w:proofErr w:type="spellStart"/>
            <w:r w:rsidRPr="007A00E2">
              <w:rPr>
                <w:rFonts w:ascii="Times New Roman" w:hAnsi="Times New Roman" w:cs="Times New Roman"/>
                <w:color w:val="auto"/>
                <w:sz w:val="24"/>
                <w:szCs w:val="24"/>
                <w:lang w:val="sq-AL"/>
              </w:rPr>
              <w:t>inovative</w:t>
            </w:r>
            <w:proofErr w:type="spellEnd"/>
            <w:r w:rsidRPr="007A00E2">
              <w:rPr>
                <w:rFonts w:ascii="Times New Roman" w:hAnsi="Times New Roman" w:cs="Times New Roman"/>
                <w:color w:val="auto"/>
                <w:sz w:val="24"/>
                <w:szCs w:val="24"/>
                <w:lang w:val="sq-AL"/>
              </w:rPr>
              <w:t xml:space="preserve"> </w:t>
            </w:r>
            <w:r>
              <w:rPr>
                <w:rFonts w:ascii="Times New Roman" w:hAnsi="Times New Roman" w:cs="Times New Roman"/>
                <w:color w:val="auto"/>
                <w:sz w:val="24"/>
                <w:szCs w:val="24"/>
                <w:lang w:val="sq-AL"/>
              </w:rPr>
              <w:t>t</w:t>
            </w:r>
            <w:r w:rsidRPr="007A00E2">
              <w:rPr>
                <w:rFonts w:ascii="Times New Roman" w:hAnsi="Times New Roman" w:cs="Times New Roman"/>
                <w:color w:val="auto"/>
                <w:sz w:val="24"/>
                <w:szCs w:val="24"/>
                <w:lang w:val="sq-AL"/>
              </w:rPr>
              <w:t xml:space="preserve">ë </w:t>
            </w:r>
            <w:r>
              <w:rPr>
                <w:rFonts w:ascii="Times New Roman" w:hAnsi="Times New Roman" w:cs="Times New Roman"/>
                <w:color w:val="auto"/>
                <w:sz w:val="24"/>
                <w:szCs w:val="24"/>
                <w:lang w:val="sq-AL"/>
              </w:rPr>
              <w:t>cilat</w:t>
            </w:r>
            <w:r w:rsidR="001C3BCE" w:rsidRPr="001C3BCE">
              <w:rPr>
                <w:rFonts w:ascii="Times New Roman" w:hAnsi="Times New Roman" w:cs="Times New Roman"/>
                <w:color w:val="auto"/>
                <w:sz w:val="24"/>
                <w:szCs w:val="24"/>
                <w:lang w:val="sq-AL"/>
              </w:rPr>
              <w:t xml:space="preserve"> promovojnë transparencën institucionale, </w:t>
            </w:r>
            <w:r>
              <w:rPr>
                <w:rFonts w:ascii="Times New Roman" w:hAnsi="Times New Roman" w:cs="Times New Roman"/>
                <w:color w:val="auto"/>
                <w:sz w:val="24"/>
                <w:szCs w:val="24"/>
                <w:lang w:val="sq-AL"/>
              </w:rPr>
              <w:t xml:space="preserve">me këtë </w:t>
            </w:r>
            <w:r w:rsidR="001C3BCE" w:rsidRPr="001C3BCE">
              <w:rPr>
                <w:rFonts w:ascii="Times New Roman" w:hAnsi="Times New Roman" w:cs="Times New Roman"/>
                <w:color w:val="auto"/>
                <w:sz w:val="24"/>
                <w:szCs w:val="24"/>
                <w:lang w:val="sq-AL"/>
              </w:rPr>
              <w:t>Kosova mund të forcojë kornizën e saj ligjore dhe të kontribuojë në stabilitetin dhe besimin e përgjithshëm në sektorin e saj komercial.</w:t>
            </w:r>
          </w:p>
          <w:p w14:paraId="6A5851FD" w14:textId="77777777" w:rsidR="00016DE5" w:rsidRDefault="007A00E2" w:rsidP="00016DE5">
            <w:pPr>
              <w:spacing w:before="240"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sq-AL"/>
              </w:rPr>
            </w:pPr>
            <w:r w:rsidRPr="007A00E2">
              <w:rPr>
                <w:rFonts w:ascii="Times New Roman" w:hAnsi="Times New Roman" w:cs="Times New Roman"/>
                <w:color w:val="auto"/>
                <w:sz w:val="24"/>
                <w:szCs w:val="24"/>
                <w:lang w:val="sq-AL"/>
              </w:rPr>
              <w:t>Duke zbatuar metodat elektronike të përzgjedhjes, Gjykata Komerciale mund të sigurojë një qasje transparente dhe të bazuar në merita për emërimin e administratorëve, duke ruajtur kështu integritetin e procedurave të falimentimit dhe duke mbështetur sundimin e ligjit.</w:t>
            </w:r>
          </w:p>
          <w:p w14:paraId="35387E5B" w14:textId="1146F601" w:rsidR="007A00E2" w:rsidRPr="007A00E2" w:rsidRDefault="007A00E2" w:rsidP="00016DE5">
            <w:pPr>
              <w:spacing w:before="240"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sq-AL"/>
              </w:rPr>
            </w:pPr>
          </w:p>
        </w:tc>
      </w:tr>
      <w:tr w:rsidR="00016DE5" w14:paraId="1FAA5BC6" w14:textId="77777777" w:rsidTr="00016DE5">
        <w:tc>
          <w:tcPr>
            <w:cnfStyle w:val="001000000000" w:firstRow="0" w:lastRow="0" w:firstColumn="1" w:lastColumn="0" w:oddVBand="0" w:evenVBand="0" w:oddHBand="0" w:evenHBand="0" w:firstRowFirstColumn="0" w:firstRowLastColumn="0" w:lastRowFirstColumn="0" w:lastRowLastColumn="0"/>
            <w:tcW w:w="4496" w:type="dxa"/>
          </w:tcPr>
          <w:p w14:paraId="60C5982D" w14:textId="77777777" w:rsidR="00016DE5" w:rsidRPr="001918E8" w:rsidRDefault="00016DE5" w:rsidP="00016DE5">
            <w:pPr>
              <w:rPr>
                <w:rFonts w:ascii="Times New Roman" w:hAnsi="Times New Roman" w:cs="Times New Roman"/>
                <w:color w:val="auto"/>
                <w:sz w:val="24"/>
                <w:szCs w:val="24"/>
                <w:lang w:val="sq-AL"/>
              </w:rPr>
            </w:pPr>
            <w:r w:rsidRPr="001918E8">
              <w:rPr>
                <w:rFonts w:ascii="Times New Roman" w:hAnsi="Times New Roman" w:cs="Times New Roman"/>
                <w:b w:val="0"/>
                <w:bCs w:val="0"/>
                <w:color w:val="auto"/>
                <w:sz w:val="24"/>
                <w:szCs w:val="24"/>
                <w:lang w:val="sq-AL"/>
              </w:rPr>
              <w:t xml:space="preserve">3. Kohëzgjatja e konsultimit publik </w:t>
            </w:r>
          </w:p>
          <w:p w14:paraId="176BDF2D" w14:textId="77777777" w:rsidR="00016DE5" w:rsidRPr="001918E8" w:rsidRDefault="00016DE5" w:rsidP="00016DE5">
            <w:pPr>
              <w:rPr>
                <w:rFonts w:ascii="Times New Roman" w:hAnsi="Times New Roman" w:cs="Times New Roman"/>
                <w:color w:val="auto"/>
                <w:sz w:val="24"/>
                <w:szCs w:val="24"/>
                <w:lang w:val="sq-AL"/>
              </w:rPr>
            </w:pPr>
          </w:p>
          <w:p w14:paraId="205D793F" w14:textId="77777777" w:rsidR="00016DE5" w:rsidRPr="001918E8" w:rsidRDefault="00016DE5" w:rsidP="00016DE5">
            <w:pPr>
              <w:rPr>
                <w:rFonts w:ascii="Times New Roman" w:hAnsi="Times New Roman" w:cs="Times New Roman"/>
                <w:b w:val="0"/>
                <w:bCs w:val="0"/>
                <w:color w:val="auto"/>
                <w:sz w:val="24"/>
                <w:szCs w:val="24"/>
                <w:lang w:val="sq-AL"/>
              </w:rPr>
            </w:pPr>
          </w:p>
        </w:tc>
        <w:tc>
          <w:tcPr>
            <w:tcW w:w="4520" w:type="dxa"/>
          </w:tcPr>
          <w:p w14:paraId="3A507CB4" w14:textId="3F2FB1B6" w:rsidR="00016DE5" w:rsidRDefault="00016DE5" w:rsidP="00016DE5">
            <w:pPr>
              <w:spacing w:before="240"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lang w:val="sq-AL"/>
              </w:rPr>
            </w:pPr>
            <w:r w:rsidRPr="000F6AAD">
              <w:rPr>
                <w:rFonts w:ascii="Times New Roman" w:hAnsi="Times New Roman"/>
                <w:color w:val="auto"/>
                <w:sz w:val="24"/>
                <w:szCs w:val="24"/>
                <w:lang w:val="sq-AL"/>
              </w:rPr>
              <w:t xml:space="preserve">Përmes procesit të konsultimeve me publikun, synohet transparenca dhe ofrohet mundësia e pjesëmarrjes së publikut dhe palëve të interesuara në procesin e hartimit të </w:t>
            </w:r>
            <w:r>
              <w:rPr>
                <w:rFonts w:ascii="Times New Roman" w:hAnsi="Times New Roman" w:cs="Times New Roman"/>
                <w:bCs/>
                <w:color w:val="auto"/>
                <w:sz w:val="24"/>
                <w:szCs w:val="24"/>
                <w:lang w:val="sq-AL"/>
              </w:rPr>
              <w:t xml:space="preserve">projekt Rregullores </w:t>
            </w:r>
            <w:r w:rsidRPr="00260D4D">
              <w:rPr>
                <w:rFonts w:ascii="Times New Roman" w:hAnsi="Times New Roman" w:cs="Times New Roman"/>
                <w:bCs/>
                <w:color w:val="auto"/>
                <w:sz w:val="24"/>
                <w:szCs w:val="24"/>
                <w:lang w:val="sq-AL"/>
              </w:rPr>
              <w:t xml:space="preserve">për </w:t>
            </w:r>
            <w:r w:rsidR="007A00E2">
              <w:rPr>
                <w:rFonts w:ascii="Times New Roman" w:hAnsi="Times New Roman" w:cs="Times New Roman"/>
                <w:bCs/>
                <w:color w:val="auto"/>
                <w:sz w:val="24"/>
                <w:szCs w:val="24"/>
                <w:lang w:val="sq-AL"/>
              </w:rPr>
              <w:t xml:space="preserve">Metodën Elektronike të përzgjedhjes së Administratorit të Falimentimit. </w:t>
            </w:r>
          </w:p>
          <w:p w14:paraId="3CCCCB99" w14:textId="77777777" w:rsidR="00016DE5" w:rsidRPr="000F6AAD" w:rsidRDefault="00016DE5" w:rsidP="00016DE5">
            <w:pPr>
              <w:spacing w:before="240"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auto"/>
                <w:sz w:val="24"/>
                <w:szCs w:val="24"/>
                <w:lang w:val="sq-AL"/>
              </w:rPr>
            </w:pPr>
            <w:r>
              <w:rPr>
                <w:rFonts w:ascii="Times New Roman" w:eastAsia="Calibri" w:hAnsi="Times New Roman"/>
                <w:color w:val="auto"/>
                <w:sz w:val="24"/>
                <w:szCs w:val="24"/>
                <w:lang w:val="sq-AL"/>
              </w:rPr>
              <w:lastRenderedPageBreak/>
              <w:t xml:space="preserve">Këshilli </w:t>
            </w:r>
            <w:r w:rsidRPr="000F6AAD">
              <w:rPr>
                <w:rFonts w:ascii="Times New Roman" w:eastAsia="Calibri" w:hAnsi="Times New Roman"/>
                <w:color w:val="auto"/>
                <w:sz w:val="24"/>
                <w:szCs w:val="24"/>
                <w:lang w:val="sq-AL"/>
              </w:rPr>
              <w:t xml:space="preserve">fton të gjithë profesionistët e interesuar që të paraqesin komentet apo sugjerimet e </w:t>
            </w:r>
            <w:r>
              <w:rPr>
                <w:rFonts w:ascii="Times New Roman" w:eastAsia="Calibri" w:hAnsi="Times New Roman"/>
                <w:color w:val="auto"/>
                <w:sz w:val="24"/>
                <w:szCs w:val="24"/>
                <w:lang w:val="sq-AL"/>
              </w:rPr>
              <w:t>tyre, për përmirësimin e draftit</w:t>
            </w:r>
            <w:r w:rsidRPr="000F6AAD">
              <w:rPr>
                <w:rFonts w:ascii="Times New Roman" w:eastAsia="Calibri" w:hAnsi="Times New Roman"/>
                <w:color w:val="auto"/>
                <w:sz w:val="24"/>
                <w:szCs w:val="24"/>
                <w:lang w:val="sq-AL"/>
              </w:rPr>
              <w:t xml:space="preserve"> të kësaj rregullore. </w:t>
            </w:r>
          </w:p>
          <w:p w14:paraId="799336CD" w14:textId="72E07BF4" w:rsidR="00016DE5" w:rsidRPr="000173C7" w:rsidRDefault="00016DE5" w:rsidP="00016DE5">
            <w:pPr>
              <w:spacing w:before="240"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val="sq-AL"/>
              </w:rPr>
            </w:pPr>
            <w:r w:rsidRPr="009D1791">
              <w:rPr>
                <w:rFonts w:ascii="Times New Roman" w:hAnsi="Times New Roman"/>
                <w:b/>
                <w:color w:val="auto"/>
                <w:sz w:val="24"/>
                <w:szCs w:val="24"/>
                <w:lang w:val="sq-AL"/>
              </w:rPr>
              <w:t>Kohëzgjatja e konsultimi</w:t>
            </w:r>
            <w:r>
              <w:rPr>
                <w:rFonts w:ascii="Times New Roman" w:hAnsi="Times New Roman"/>
                <w:b/>
                <w:color w:val="auto"/>
                <w:sz w:val="24"/>
                <w:szCs w:val="24"/>
                <w:lang w:val="sq-AL"/>
              </w:rPr>
              <w:t>t publik është pesëmbëdhjetë (15</w:t>
            </w:r>
            <w:r w:rsidRPr="009D1791">
              <w:rPr>
                <w:rFonts w:ascii="Times New Roman" w:hAnsi="Times New Roman"/>
                <w:b/>
                <w:color w:val="auto"/>
                <w:sz w:val="24"/>
                <w:szCs w:val="24"/>
                <w:lang w:val="sq-AL"/>
              </w:rPr>
              <w:t>) ditë kalendarike, përkatësish</w:t>
            </w:r>
            <w:r w:rsidRPr="004F1C73">
              <w:rPr>
                <w:rFonts w:ascii="Times New Roman" w:hAnsi="Times New Roman"/>
                <w:b/>
                <w:color w:val="auto"/>
                <w:sz w:val="24"/>
                <w:szCs w:val="24"/>
                <w:lang w:val="sq-AL"/>
              </w:rPr>
              <w:t xml:space="preserve">t </w:t>
            </w:r>
            <w:r w:rsidR="007A00E2">
              <w:rPr>
                <w:rFonts w:ascii="Times New Roman" w:hAnsi="Times New Roman"/>
                <w:b/>
                <w:color w:val="auto"/>
                <w:sz w:val="24"/>
                <w:szCs w:val="24"/>
                <w:lang w:val="sq-AL"/>
              </w:rPr>
              <w:t>deri me 11 maj</w:t>
            </w:r>
            <w:r>
              <w:rPr>
                <w:rFonts w:ascii="Times New Roman" w:hAnsi="Times New Roman"/>
                <w:b/>
                <w:color w:val="auto"/>
                <w:sz w:val="24"/>
                <w:szCs w:val="24"/>
                <w:lang w:val="sq-AL"/>
              </w:rPr>
              <w:t xml:space="preserve"> 2024</w:t>
            </w:r>
            <w:r w:rsidRPr="009D1791">
              <w:rPr>
                <w:rFonts w:ascii="Times New Roman" w:hAnsi="Times New Roman"/>
                <w:color w:val="auto"/>
                <w:sz w:val="24"/>
                <w:szCs w:val="24"/>
                <w:lang w:val="sq-AL"/>
              </w:rPr>
              <w:t>.</w:t>
            </w:r>
          </w:p>
        </w:tc>
      </w:tr>
      <w:tr w:rsidR="00016DE5" w14:paraId="07AC5C8E" w14:textId="77777777" w:rsidTr="00016D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6" w:type="dxa"/>
          </w:tcPr>
          <w:p w14:paraId="658F73CC" w14:textId="77777777" w:rsidR="00016DE5" w:rsidRPr="001918E8" w:rsidRDefault="00016DE5" w:rsidP="00016DE5">
            <w:pPr>
              <w:rPr>
                <w:rFonts w:ascii="Times New Roman" w:hAnsi="Times New Roman" w:cs="Times New Roman"/>
                <w:color w:val="auto"/>
                <w:sz w:val="24"/>
                <w:szCs w:val="24"/>
                <w:lang w:val="sq-AL"/>
              </w:rPr>
            </w:pPr>
            <w:r w:rsidRPr="001918E8">
              <w:rPr>
                <w:rFonts w:ascii="Times New Roman" w:hAnsi="Times New Roman" w:cs="Times New Roman"/>
                <w:b w:val="0"/>
                <w:bCs w:val="0"/>
                <w:color w:val="auto"/>
                <w:sz w:val="24"/>
                <w:szCs w:val="24"/>
                <w:lang w:val="sq-AL"/>
              </w:rPr>
              <w:lastRenderedPageBreak/>
              <w:t>4. Informatat në lidhje me personin kontaktues për konsultim publik</w:t>
            </w:r>
          </w:p>
          <w:p w14:paraId="4B5A5424" w14:textId="77777777" w:rsidR="00016DE5" w:rsidRPr="001918E8" w:rsidRDefault="00016DE5" w:rsidP="00016DE5">
            <w:pPr>
              <w:rPr>
                <w:rFonts w:ascii="Times New Roman" w:hAnsi="Times New Roman" w:cs="Times New Roman"/>
                <w:color w:val="auto"/>
                <w:sz w:val="24"/>
                <w:szCs w:val="24"/>
                <w:lang w:val="sq-AL"/>
              </w:rPr>
            </w:pPr>
          </w:p>
          <w:p w14:paraId="635ACCA8" w14:textId="77777777" w:rsidR="00016DE5" w:rsidRPr="001918E8" w:rsidRDefault="00016DE5" w:rsidP="00016DE5">
            <w:pPr>
              <w:rPr>
                <w:rFonts w:ascii="Times New Roman" w:hAnsi="Times New Roman" w:cs="Times New Roman"/>
                <w:b w:val="0"/>
                <w:bCs w:val="0"/>
                <w:color w:val="auto"/>
                <w:sz w:val="24"/>
                <w:szCs w:val="24"/>
                <w:lang w:val="sq-AL"/>
              </w:rPr>
            </w:pPr>
          </w:p>
        </w:tc>
        <w:tc>
          <w:tcPr>
            <w:tcW w:w="4520" w:type="dxa"/>
          </w:tcPr>
          <w:p w14:paraId="5E15DC2C" w14:textId="0781AB88" w:rsidR="00016DE5" w:rsidRPr="007A00E2" w:rsidRDefault="00016DE5" w:rsidP="007A00E2">
            <w:pPr>
              <w:spacing w:before="240" w:after="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val="sq-AL"/>
              </w:rPr>
            </w:pPr>
            <w:r w:rsidRPr="00FE3B28">
              <w:rPr>
                <w:rFonts w:ascii="Times New Roman" w:hAnsi="Times New Roman"/>
                <w:color w:val="000000" w:themeColor="text1"/>
                <w:sz w:val="24"/>
                <w:szCs w:val="24"/>
                <w:lang w:val="sq-AL"/>
              </w:rPr>
              <w:t>Të gjithë pjesëmarrësit e publikut dhe palët e interesuara  mund t’i japin komentet dhe sugjerimet e tyre brenda afatit të përc</w:t>
            </w:r>
            <w:r>
              <w:rPr>
                <w:rFonts w:ascii="Times New Roman" w:hAnsi="Times New Roman"/>
                <w:color w:val="000000" w:themeColor="text1"/>
                <w:sz w:val="24"/>
                <w:szCs w:val="24"/>
                <w:lang w:val="sq-AL"/>
              </w:rPr>
              <w:t>aktuar për konsultim publik për</w:t>
            </w:r>
            <w:r w:rsidRPr="00FE3B28">
              <w:rPr>
                <w:rFonts w:ascii="Times New Roman" w:hAnsi="Times New Roman"/>
                <w:color w:val="000000" w:themeColor="text1"/>
                <w:sz w:val="24"/>
                <w:szCs w:val="24"/>
                <w:lang w:val="sq-AL"/>
              </w:rPr>
              <w:t xml:space="preserve"> këtë draft</w:t>
            </w:r>
            <w:r>
              <w:rPr>
                <w:rFonts w:ascii="Times New Roman" w:hAnsi="Times New Roman"/>
                <w:color w:val="000000" w:themeColor="text1"/>
                <w:sz w:val="24"/>
                <w:szCs w:val="24"/>
                <w:lang w:val="sq-AL"/>
              </w:rPr>
              <w:t xml:space="preserve"> rregullore</w:t>
            </w:r>
            <w:r w:rsidRPr="00FE3B28">
              <w:rPr>
                <w:rFonts w:ascii="Times New Roman" w:hAnsi="Times New Roman"/>
                <w:color w:val="000000" w:themeColor="text1"/>
                <w:sz w:val="24"/>
                <w:szCs w:val="24"/>
                <w:lang w:val="sq-AL"/>
              </w:rPr>
              <w:t>, përmes postës elektronike në këtë e-</w:t>
            </w:r>
            <w:proofErr w:type="spellStart"/>
            <w:r w:rsidRPr="00FE3B28">
              <w:rPr>
                <w:rFonts w:ascii="Times New Roman" w:hAnsi="Times New Roman"/>
                <w:color w:val="000000" w:themeColor="text1"/>
                <w:sz w:val="24"/>
                <w:szCs w:val="24"/>
                <w:lang w:val="sq-AL"/>
              </w:rPr>
              <w:t>mail</w:t>
            </w:r>
            <w:proofErr w:type="spellEnd"/>
            <w:r w:rsidRPr="00FE3B28">
              <w:rPr>
                <w:rFonts w:ascii="Times New Roman" w:hAnsi="Times New Roman"/>
                <w:color w:val="000000" w:themeColor="text1"/>
                <w:sz w:val="24"/>
                <w:szCs w:val="24"/>
                <w:lang w:val="sq-AL"/>
              </w:rPr>
              <w:t xml:space="preserve"> adresë:</w:t>
            </w:r>
            <w:r w:rsidRPr="00FE3B28">
              <w:rPr>
                <w:lang w:val="sq-AL"/>
              </w:rPr>
              <w:t xml:space="preserve"> </w:t>
            </w:r>
            <w:hyperlink r:id="rId5" w:history="1">
              <w:r w:rsidRPr="00FE3B28">
                <w:rPr>
                  <w:rStyle w:val="Hyperlink"/>
                  <w:rFonts w:ascii="Times New Roman" w:hAnsi="Times New Roman"/>
                  <w:sz w:val="28"/>
                  <w:szCs w:val="28"/>
                  <w:lang w:val="sq-AL"/>
                </w:rPr>
                <w:t>kgjk@rks-gov.net</w:t>
              </w:r>
            </w:hyperlink>
          </w:p>
        </w:tc>
      </w:tr>
    </w:tbl>
    <w:p w14:paraId="7A675B85" w14:textId="77777777" w:rsidR="001918E8" w:rsidRPr="000E22FE" w:rsidRDefault="001918E8" w:rsidP="0094744C">
      <w:pPr>
        <w:rPr>
          <w:b/>
          <w:bCs/>
          <w:sz w:val="32"/>
          <w:szCs w:val="32"/>
        </w:rPr>
      </w:pPr>
    </w:p>
    <w:sectPr w:rsidR="001918E8" w:rsidRPr="000E22F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E8"/>
    <w:rsid w:val="00016DE5"/>
    <w:rsid w:val="000173C7"/>
    <w:rsid w:val="00043465"/>
    <w:rsid w:val="0004655B"/>
    <w:rsid w:val="00075E73"/>
    <w:rsid w:val="000C2943"/>
    <w:rsid w:val="000C4EA6"/>
    <w:rsid w:val="000D7CB2"/>
    <w:rsid w:val="000F6AAD"/>
    <w:rsid w:val="00103243"/>
    <w:rsid w:val="001163E4"/>
    <w:rsid w:val="001301E4"/>
    <w:rsid w:val="00151159"/>
    <w:rsid w:val="001511D3"/>
    <w:rsid w:val="00183A61"/>
    <w:rsid w:val="00187CC7"/>
    <w:rsid w:val="001918E8"/>
    <w:rsid w:val="0019736B"/>
    <w:rsid w:val="001B2A9D"/>
    <w:rsid w:val="001C3BCE"/>
    <w:rsid w:val="001E7A5A"/>
    <w:rsid w:val="002018E9"/>
    <w:rsid w:val="00243788"/>
    <w:rsid w:val="00254FAD"/>
    <w:rsid w:val="00286D95"/>
    <w:rsid w:val="0029389F"/>
    <w:rsid w:val="00293A93"/>
    <w:rsid w:val="002C0935"/>
    <w:rsid w:val="002D246F"/>
    <w:rsid w:val="0030181F"/>
    <w:rsid w:val="0030696B"/>
    <w:rsid w:val="003430A1"/>
    <w:rsid w:val="00345B15"/>
    <w:rsid w:val="0036691D"/>
    <w:rsid w:val="003B3D44"/>
    <w:rsid w:val="003C4BAC"/>
    <w:rsid w:val="003E6B9B"/>
    <w:rsid w:val="003F3A45"/>
    <w:rsid w:val="00410A18"/>
    <w:rsid w:val="00430AE2"/>
    <w:rsid w:val="00437BAB"/>
    <w:rsid w:val="00440C19"/>
    <w:rsid w:val="00460EF5"/>
    <w:rsid w:val="004616C7"/>
    <w:rsid w:val="004724F9"/>
    <w:rsid w:val="00495FB7"/>
    <w:rsid w:val="004A2136"/>
    <w:rsid w:val="004B224D"/>
    <w:rsid w:val="004C0A85"/>
    <w:rsid w:val="004F1C73"/>
    <w:rsid w:val="0055202A"/>
    <w:rsid w:val="00562B44"/>
    <w:rsid w:val="00564DE5"/>
    <w:rsid w:val="00565C6D"/>
    <w:rsid w:val="00576E54"/>
    <w:rsid w:val="005909AC"/>
    <w:rsid w:val="00594D20"/>
    <w:rsid w:val="005A7E6B"/>
    <w:rsid w:val="00606B5F"/>
    <w:rsid w:val="00647423"/>
    <w:rsid w:val="0065021F"/>
    <w:rsid w:val="00686A24"/>
    <w:rsid w:val="006B52C6"/>
    <w:rsid w:val="006C5E48"/>
    <w:rsid w:val="006D65FA"/>
    <w:rsid w:val="006E1908"/>
    <w:rsid w:val="006F3769"/>
    <w:rsid w:val="006F4342"/>
    <w:rsid w:val="00713B3D"/>
    <w:rsid w:val="00724524"/>
    <w:rsid w:val="007623CC"/>
    <w:rsid w:val="00767A0F"/>
    <w:rsid w:val="00776E5A"/>
    <w:rsid w:val="007911D2"/>
    <w:rsid w:val="007914FD"/>
    <w:rsid w:val="007A00E2"/>
    <w:rsid w:val="007A7AA2"/>
    <w:rsid w:val="007D3FB7"/>
    <w:rsid w:val="00810328"/>
    <w:rsid w:val="00836351"/>
    <w:rsid w:val="00864557"/>
    <w:rsid w:val="00876378"/>
    <w:rsid w:val="00876A11"/>
    <w:rsid w:val="00881B2A"/>
    <w:rsid w:val="008A3F78"/>
    <w:rsid w:val="008A7AD2"/>
    <w:rsid w:val="008B27A8"/>
    <w:rsid w:val="008B3B86"/>
    <w:rsid w:val="008C084F"/>
    <w:rsid w:val="008D52D6"/>
    <w:rsid w:val="008E1D0A"/>
    <w:rsid w:val="009056A4"/>
    <w:rsid w:val="00914F1E"/>
    <w:rsid w:val="009209F5"/>
    <w:rsid w:val="009221F6"/>
    <w:rsid w:val="00930CF7"/>
    <w:rsid w:val="00941A11"/>
    <w:rsid w:val="00942CF5"/>
    <w:rsid w:val="0094744C"/>
    <w:rsid w:val="009A383C"/>
    <w:rsid w:val="009C29E1"/>
    <w:rsid w:val="009D1791"/>
    <w:rsid w:val="00A02020"/>
    <w:rsid w:val="00A05C9D"/>
    <w:rsid w:val="00A1590E"/>
    <w:rsid w:val="00A2034B"/>
    <w:rsid w:val="00A30FBA"/>
    <w:rsid w:val="00A335DC"/>
    <w:rsid w:val="00A5532B"/>
    <w:rsid w:val="00A62E5C"/>
    <w:rsid w:val="00A815A1"/>
    <w:rsid w:val="00A82849"/>
    <w:rsid w:val="00A93767"/>
    <w:rsid w:val="00AA3448"/>
    <w:rsid w:val="00AC34C0"/>
    <w:rsid w:val="00B14B91"/>
    <w:rsid w:val="00B30056"/>
    <w:rsid w:val="00B35028"/>
    <w:rsid w:val="00B57F6D"/>
    <w:rsid w:val="00B97F6D"/>
    <w:rsid w:val="00BA2B53"/>
    <w:rsid w:val="00BA4BD1"/>
    <w:rsid w:val="00BC042C"/>
    <w:rsid w:val="00BC23C9"/>
    <w:rsid w:val="00BC2DFF"/>
    <w:rsid w:val="00BE073B"/>
    <w:rsid w:val="00C10CA8"/>
    <w:rsid w:val="00C117B0"/>
    <w:rsid w:val="00C24032"/>
    <w:rsid w:val="00C44ECC"/>
    <w:rsid w:val="00C5470D"/>
    <w:rsid w:val="00C630CC"/>
    <w:rsid w:val="00C72359"/>
    <w:rsid w:val="00C72D02"/>
    <w:rsid w:val="00C77C9D"/>
    <w:rsid w:val="00C91E9A"/>
    <w:rsid w:val="00CA1BEB"/>
    <w:rsid w:val="00CA4BAE"/>
    <w:rsid w:val="00CC6A47"/>
    <w:rsid w:val="00CD4BBD"/>
    <w:rsid w:val="00CE7C6E"/>
    <w:rsid w:val="00CF05EA"/>
    <w:rsid w:val="00D05B9B"/>
    <w:rsid w:val="00D23E6E"/>
    <w:rsid w:val="00D270B0"/>
    <w:rsid w:val="00D447D8"/>
    <w:rsid w:val="00D471E6"/>
    <w:rsid w:val="00D52183"/>
    <w:rsid w:val="00D54555"/>
    <w:rsid w:val="00D6120F"/>
    <w:rsid w:val="00DD6171"/>
    <w:rsid w:val="00DD7D70"/>
    <w:rsid w:val="00E6773C"/>
    <w:rsid w:val="00E80005"/>
    <w:rsid w:val="00E93F98"/>
    <w:rsid w:val="00E96A38"/>
    <w:rsid w:val="00EE1409"/>
    <w:rsid w:val="00EF2EA2"/>
    <w:rsid w:val="00EF5798"/>
    <w:rsid w:val="00F023FA"/>
    <w:rsid w:val="00F14C66"/>
    <w:rsid w:val="00F257F7"/>
    <w:rsid w:val="00F57636"/>
    <w:rsid w:val="00FA1AF4"/>
    <w:rsid w:val="00FA3974"/>
    <w:rsid w:val="00FC56DA"/>
    <w:rsid w:val="00FC75FD"/>
    <w:rsid w:val="00FE3B28"/>
    <w:rsid w:val="00FF19D4"/>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DF3A"/>
  <w15:chartTrackingRefBased/>
  <w15:docId w15:val="{77C3ABB9-EF99-4728-A057-13756C28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line="36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8E8"/>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6Colorful-Accent5">
    <w:name w:val="Grid Table 6 Colorful Accent 5"/>
    <w:basedOn w:val="TableNormal"/>
    <w:uiPriority w:val="51"/>
    <w:rsid w:val="001918E8"/>
    <w:pPr>
      <w:spacing w:line="240" w:lineRule="auto"/>
      <w:jc w:val="left"/>
    </w:pPr>
    <w:rPr>
      <w:color w:val="2F5496" w:themeColor="accent5" w:themeShade="BF"/>
      <w:lang w:val="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ptext-">
    <w:name w:val="ptext-"/>
    <w:rsid w:val="00D05B9B"/>
    <w:rPr>
      <w:rFonts w:cs="Times New Roman"/>
    </w:rPr>
  </w:style>
  <w:style w:type="character" w:styleId="Hyperlink">
    <w:name w:val="Hyperlink"/>
    <w:basedOn w:val="DefaultParagraphFont"/>
    <w:uiPriority w:val="99"/>
    <w:unhideWhenUsed/>
    <w:rsid w:val="00D05B9B"/>
    <w:rPr>
      <w:color w:val="0563C1" w:themeColor="hyperlink"/>
      <w:u w:val="single"/>
    </w:rPr>
  </w:style>
  <w:style w:type="paragraph" w:styleId="BalloonText">
    <w:name w:val="Balloon Text"/>
    <w:basedOn w:val="Normal"/>
    <w:link w:val="BalloonTextChar"/>
    <w:uiPriority w:val="99"/>
    <w:semiHidden/>
    <w:unhideWhenUsed/>
    <w:rsid w:val="00460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EF5"/>
    <w:rPr>
      <w:rFonts w:ascii="Segoe UI" w:hAnsi="Segoe UI" w:cs="Segoe UI"/>
      <w:sz w:val="18"/>
      <w:szCs w:val="18"/>
    </w:rPr>
  </w:style>
  <w:style w:type="paragraph" w:styleId="NoSpacing">
    <w:name w:val="No Spacing"/>
    <w:uiPriority w:val="1"/>
    <w:qFormat/>
    <w:rsid w:val="00EF5798"/>
    <w:pPr>
      <w:spacing w:line="240" w:lineRule="auto"/>
      <w:jc w:val="left"/>
    </w:pPr>
  </w:style>
  <w:style w:type="character" w:customStyle="1" w:styleId="cf01">
    <w:name w:val="cf01"/>
    <w:rsid w:val="000D7CB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77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gjk@rks-gov.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Ajshe Zejnullahu</dc:creator>
  <cp:keywords/>
  <dc:description/>
  <cp:lastModifiedBy>Ajshe Zejnullahu</cp:lastModifiedBy>
  <cp:revision>40</cp:revision>
  <cp:lastPrinted>2023-03-16T14:53:00Z</cp:lastPrinted>
  <dcterms:created xsi:type="dcterms:W3CDTF">2024-04-03T11:17:00Z</dcterms:created>
  <dcterms:modified xsi:type="dcterms:W3CDTF">2024-04-26T10:50:00Z</dcterms:modified>
</cp:coreProperties>
</file>